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3F76" w14:textId="77777777" w:rsidR="001E4F89" w:rsidRDefault="008E7B9B">
      <w:pPr>
        <w:jc w:val="center"/>
        <w:rPr>
          <w:rFonts w:ascii="Times New Roman" w:hAnsi="Times New Roman" w:cs="Times New Roman"/>
          <w:kern w:val="0"/>
          <w:sz w:val="36"/>
          <w:szCs w:val="36"/>
        </w:rPr>
      </w:pPr>
      <w:r>
        <w:rPr>
          <w:rFonts w:ascii="Times New Roman" w:hAnsi="Times New Roman" w:cs="Times New Roman"/>
          <w:kern w:val="0"/>
          <w:sz w:val="36"/>
          <w:szCs w:val="36"/>
        </w:rPr>
        <w:t>反智傾向的運動哲學論述</w:t>
      </w:r>
    </w:p>
    <w:p w14:paraId="792E6A6E" w14:textId="77777777" w:rsidR="001E4F89" w:rsidRDefault="008E7B9B">
      <w:pPr>
        <w:jc w:val="center"/>
        <w:rPr>
          <w:rFonts w:ascii="Times New Roman" w:hAnsi="Times New Roman" w:cs="Times New Roman"/>
          <w:kern w:val="0"/>
          <w:sz w:val="28"/>
          <w:szCs w:val="28"/>
        </w:rPr>
      </w:pPr>
      <w:proofErr w:type="gramStart"/>
      <w:r>
        <w:rPr>
          <w:rFonts w:ascii="Times New Roman" w:hAnsi="Times New Roman" w:cs="Times New Roman"/>
          <w:kern w:val="0"/>
          <w:sz w:val="28"/>
          <w:szCs w:val="28"/>
        </w:rPr>
        <w:t>逐頁標題</w:t>
      </w:r>
      <w:proofErr w:type="gramEnd"/>
      <w:r>
        <w:rPr>
          <w:rFonts w:ascii="Times New Roman" w:hAnsi="Times New Roman" w:cs="Times New Roman"/>
          <w:kern w:val="0"/>
          <w:sz w:val="28"/>
          <w:szCs w:val="28"/>
        </w:rPr>
        <w:t>：反智傾向的運動哲學</w:t>
      </w:r>
    </w:p>
    <w:p w14:paraId="04B5F2A1" w14:textId="77777777" w:rsidR="001E4F89" w:rsidRDefault="001E4F89">
      <w:pPr>
        <w:jc w:val="center"/>
        <w:rPr>
          <w:rFonts w:ascii="Times New Roman" w:hAnsi="Times New Roman" w:cs="Times New Roman"/>
          <w:kern w:val="0"/>
        </w:rPr>
      </w:pPr>
    </w:p>
    <w:p w14:paraId="5329B6EB" w14:textId="77777777" w:rsidR="001E4F89" w:rsidRDefault="008E7B9B">
      <w:pPr>
        <w:jc w:val="center"/>
        <w:rPr>
          <w:rFonts w:ascii="Times New Roman" w:hAnsi="Times New Roman" w:cs="Times New Roman"/>
          <w:kern w:val="0"/>
        </w:rPr>
      </w:pPr>
      <w:r>
        <w:rPr>
          <w:rFonts w:ascii="Times New Roman" w:hAnsi="Times New Roman" w:cs="Times New Roman"/>
          <w:kern w:val="0"/>
        </w:rPr>
        <w:t>蔡宗儒</w:t>
      </w:r>
      <w:r>
        <w:rPr>
          <w:rFonts w:ascii="Times New Roman" w:hAnsi="Times New Roman" w:cs="Times New Roman"/>
          <w:kern w:val="0"/>
          <w:vertAlign w:val="superscript"/>
        </w:rPr>
        <w:t>1, 2</w:t>
      </w:r>
      <w:r>
        <w:rPr>
          <w:rFonts w:ascii="Times New Roman" w:hAnsi="Times New Roman" w:cs="Times New Roman"/>
          <w:kern w:val="0"/>
        </w:rPr>
        <w:t>、石明宗</w:t>
      </w:r>
      <w:r>
        <w:rPr>
          <w:rFonts w:ascii="Times New Roman" w:hAnsi="Times New Roman" w:cs="Times New Roman"/>
          <w:kern w:val="0"/>
          <w:vertAlign w:val="superscript"/>
        </w:rPr>
        <w:t>3</w:t>
      </w:r>
    </w:p>
    <w:p w14:paraId="025B4A90" w14:textId="77777777" w:rsidR="001E4F89" w:rsidRDefault="008E7B9B">
      <w:pPr>
        <w:jc w:val="center"/>
        <w:rPr>
          <w:rFonts w:ascii="Times New Roman" w:hAnsi="Times New Roman" w:cs="Times New Roman"/>
          <w:kern w:val="0"/>
        </w:rPr>
      </w:pPr>
      <w:r>
        <w:rPr>
          <w:rFonts w:ascii="Times New Roman" w:hAnsi="Times New Roman" w:cs="Times New Roman"/>
          <w:kern w:val="0"/>
          <w:vertAlign w:val="superscript"/>
        </w:rPr>
        <w:t>1</w:t>
      </w:r>
      <w:r>
        <w:rPr>
          <w:rFonts w:ascii="Times New Roman" w:hAnsi="Times New Roman" w:cs="Times New Roman"/>
          <w:color w:val="000000"/>
          <w:kern w:val="0"/>
        </w:rPr>
        <w:t>臺灣</w:t>
      </w:r>
      <w:r>
        <w:rPr>
          <w:rFonts w:ascii="Times New Roman" w:hAnsi="Times New Roman" w:cs="Times New Roman"/>
          <w:color w:val="000000"/>
          <w:kern w:val="0"/>
        </w:rPr>
        <w:t xml:space="preserve"> </w:t>
      </w:r>
      <w:r>
        <w:rPr>
          <w:rFonts w:ascii="Times New Roman" w:hAnsi="Times New Roman" w:cs="Times New Roman"/>
          <w:color w:val="000000"/>
          <w:kern w:val="0"/>
        </w:rPr>
        <w:t>臺北市</w:t>
      </w:r>
      <w:r>
        <w:rPr>
          <w:rFonts w:ascii="Times New Roman" w:hAnsi="Times New Roman" w:cs="Times New Roman"/>
          <w:color w:val="000000"/>
          <w:kern w:val="0"/>
        </w:rPr>
        <w:t>106</w:t>
      </w:r>
      <w:r>
        <w:rPr>
          <w:rFonts w:ascii="Times New Roman" w:hAnsi="Times New Roman" w:cs="Times New Roman"/>
          <w:kern w:val="0"/>
        </w:rPr>
        <w:t>國立臺灣師範大學體育學系</w:t>
      </w:r>
    </w:p>
    <w:p w14:paraId="03482D17" w14:textId="77777777" w:rsidR="001E4F89" w:rsidRDefault="008E7B9B">
      <w:pPr>
        <w:jc w:val="center"/>
        <w:rPr>
          <w:rFonts w:ascii="Times New Roman" w:hAnsi="Times New Roman" w:cs="Times New Roman"/>
          <w:kern w:val="0"/>
        </w:rPr>
      </w:pPr>
      <w:r>
        <w:rPr>
          <w:rFonts w:ascii="Times New Roman" w:hAnsi="Times New Roman" w:cs="Times New Roman"/>
          <w:kern w:val="0"/>
          <w:vertAlign w:val="superscript"/>
        </w:rPr>
        <w:t>2</w:t>
      </w:r>
      <w:r>
        <w:rPr>
          <w:rFonts w:ascii="Times New Roman" w:hAnsi="Times New Roman" w:cs="Times New Roman"/>
          <w:color w:val="000000"/>
          <w:kern w:val="0"/>
        </w:rPr>
        <w:t>臺灣</w:t>
      </w:r>
      <w:r>
        <w:rPr>
          <w:rFonts w:ascii="Times New Roman" w:hAnsi="Times New Roman" w:cs="Times New Roman"/>
          <w:color w:val="000000"/>
          <w:kern w:val="0"/>
        </w:rPr>
        <w:t xml:space="preserve"> </w:t>
      </w:r>
      <w:r>
        <w:rPr>
          <w:rFonts w:ascii="Times New Roman" w:hAnsi="Times New Roman" w:cs="Times New Roman"/>
          <w:color w:val="000000"/>
          <w:kern w:val="0"/>
        </w:rPr>
        <w:t>彰化縣</w:t>
      </w:r>
      <w:r>
        <w:rPr>
          <w:rFonts w:ascii="Times New Roman" w:hAnsi="Times New Roman" w:cs="Times New Roman"/>
          <w:color w:val="000000"/>
          <w:kern w:val="0"/>
        </w:rPr>
        <w:t>500</w:t>
      </w:r>
      <w:r>
        <w:rPr>
          <w:rFonts w:ascii="Times New Roman" w:hAnsi="Times New Roman" w:cs="Times New Roman"/>
          <w:kern w:val="0"/>
        </w:rPr>
        <w:t>國立彰化高級中學</w:t>
      </w:r>
      <w:r>
        <w:rPr>
          <w:rFonts w:ascii="Times New Roman" w:hAnsi="Times New Roman" w:cs="Times New Roman"/>
          <w:color w:val="000000"/>
          <w:kern w:val="0"/>
        </w:rPr>
        <w:t>體育組</w:t>
      </w:r>
    </w:p>
    <w:p w14:paraId="02F6765F" w14:textId="77777777" w:rsidR="001E4F89" w:rsidRDefault="008E7B9B">
      <w:pPr>
        <w:jc w:val="center"/>
        <w:rPr>
          <w:rFonts w:ascii="Times New Roman" w:hAnsi="Times New Roman" w:cs="Times New Roman"/>
          <w:kern w:val="0"/>
        </w:rPr>
      </w:pPr>
      <w:r>
        <w:rPr>
          <w:rFonts w:ascii="Times New Roman" w:hAnsi="Times New Roman" w:cs="Times New Roman"/>
          <w:kern w:val="0"/>
          <w:vertAlign w:val="superscript"/>
        </w:rPr>
        <w:t>3</w:t>
      </w:r>
      <w:r>
        <w:rPr>
          <w:rFonts w:ascii="Times New Roman" w:hAnsi="Times New Roman" w:cs="Times New Roman"/>
          <w:color w:val="000000"/>
          <w:kern w:val="0"/>
        </w:rPr>
        <w:t>臺灣</w:t>
      </w:r>
      <w:r>
        <w:rPr>
          <w:rFonts w:ascii="Times New Roman" w:hAnsi="Times New Roman" w:cs="Times New Roman"/>
          <w:color w:val="000000"/>
          <w:kern w:val="0"/>
        </w:rPr>
        <w:t xml:space="preserve"> </w:t>
      </w:r>
      <w:r>
        <w:rPr>
          <w:rFonts w:ascii="Times New Roman" w:hAnsi="Times New Roman" w:cs="Times New Roman"/>
          <w:color w:val="000000"/>
          <w:kern w:val="0"/>
        </w:rPr>
        <w:t>臺北市</w:t>
      </w:r>
      <w:r>
        <w:rPr>
          <w:rFonts w:ascii="Times New Roman" w:hAnsi="Times New Roman" w:cs="Times New Roman"/>
          <w:color w:val="000000"/>
          <w:kern w:val="0"/>
        </w:rPr>
        <w:t>116</w:t>
      </w:r>
      <w:r>
        <w:rPr>
          <w:rFonts w:ascii="Times New Roman" w:hAnsi="Times New Roman" w:cs="Times New Roman"/>
          <w:kern w:val="0"/>
        </w:rPr>
        <w:t>國立臺灣師範大學運動競技學系</w:t>
      </w:r>
    </w:p>
    <w:p w14:paraId="4427C8AA" w14:textId="77777777" w:rsidR="001E4F89" w:rsidRDefault="008E7B9B">
      <w:pPr>
        <w:jc w:val="center"/>
        <w:rPr>
          <w:rFonts w:ascii="Times New Roman" w:hAnsi="Times New Roman" w:cs="Times New Roman"/>
          <w:bCs/>
          <w:kern w:val="0"/>
          <w:sz w:val="32"/>
          <w:szCs w:val="32"/>
        </w:rPr>
      </w:pPr>
      <w:r>
        <w:rPr>
          <w:rFonts w:ascii="Times New Roman" w:hAnsi="Times New Roman" w:cs="Times New Roman"/>
          <w:bCs/>
          <w:kern w:val="0"/>
          <w:sz w:val="32"/>
          <w:szCs w:val="32"/>
        </w:rPr>
        <w:t>摘要</w:t>
      </w:r>
    </w:p>
    <w:p w14:paraId="4549EFC6" w14:textId="511E0774" w:rsidR="001E4F89" w:rsidRDefault="008E7B9B" w:rsidP="007A540B">
      <w:pPr>
        <w:ind w:firstLineChars="200" w:firstLine="480"/>
        <w:rPr>
          <w:rFonts w:ascii="Times New Roman" w:hAnsi="Times New Roman" w:cs="Times New Roman"/>
          <w:kern w:val="0"/>
        </w:rPr>
      </w:pPr>
      <w:r>
        <w:rPr>
          <w:rFonts w:ascii="Times New Roman" w:hAnsi="Times New Roman" w:cs="Times New Roman"/>
          <w:kern w:val="0"/>
        </w:rPr>
        <w:t>本文旨在對東西方哲學整體發展做了深入的探究，並</w:t>
      </w:r>
      <w:proofErr w:type="gramStart"/>
      <w:r>
        <w:rPr>
          <w:rFonts w:ascii="Times New Roman" w:hAnsi="Times New Roman" w:cs="Times New Roman"/>
          <w:kern w:val="0"/>
        </w:rPr>
        <w:t>釐</w:t>
      </w:r>
      <w:proofErr w:type="gramEnd"/>
      <w:r>
        <w:rPr>
          <w:rFonts w:ascii="Times New Roman" w:hAnsi="Times New Roman" w:cs="Times New Roman"/>
          <w:kern w:val="0"/>
        </w:rPr>
        <w:t>清「反智」所指涉的內涵與脈絡。經過分析與</w:t>
      </w:r>
      <w:proofErr w:type="gramStart"/>
      <w:r>
        <w:rPr>
          <w:rFonts w:ascii="Times New Roman" w:hAnsi="Times New Roman" w:cs="Times New Roman"/>
          <w:kern w:val="0"/>
        </w:rPr>
        <w:t>釐</w:t>
      </w:r>
      <w:proofErr w:type="gramEnd"/>
      <w:r>
        <w:rPr>
          <w:rFonts w:ascii="Times New Roman" w:hAnsi="Times New Roman" w:cs="Times New Roman"/>
          <w:kern w:val="0"/>
        </w:rPr>
        <w:t>清後，本文整理出反智傾向的運動哲學四個特點。首先，反智傾向的運動哲學並非完全</w:t>
      </w:r>
      <w:proofErr w:type="gramStart"/>
      <w:r>
        <w:rPr>
          <w:rFonts w:ascii="Times New Roman" w:hAnsi="Times New Roman" w:cs="Times New Roman"/>
          <w:kern w:val="0"/>
        </w:rPr>
        <w:t>拒斥智性能</w:t>
      </w:r>
      <w:proofErr w:type="gramEnd"/>
      <w:r>
        <w:rPr>
          <w:rFonts w:ascii="Times New Roman" w:hAnsi="Times New Roman" w:cs="Times New Roman"/>
          <w:kern w:val="0"/>
        </w:rPr>
        <w:t>力，而只是對智性能力提出了批判。第二，反智傾向的運動哲學觀點仍然必須透過語言文字來表達。第三，反智傾向的運動哲學觀點與其它科學相同，目標皆在追求真理，只是在方法上略有不同。前者透過打破傳統智性能力的框架追求真理，後者則透過實徵經驗與實驗。兩者之間存在著不可</w:t>
      </w:r>
      <w:proofErr w:type="gramStart"/>
      <w:r>
        <w:rPr>
          <w:rFonts w:ascii="Times New Roman" w:hAnsi="Times New Roman" w:cs="Times New Roman"/>
          <w:kern w:val="0"/>
        </w:rPr>
        <w:t>共量性</w:t>
      </w:r>
      <w:proofErr w:type="gramEnd"/>
      <w:r>
        <w:rPr>
          <w:rFonts w:ascii="Times New Roman" w:hAnsi="Times New Roman" w:cs="Times New Roman"/>
          <w:kern w:val="0"/>
        </w:rPr>
        <w:t>。第四，本文區分了「反智傾向」與「反智主義」的不同。前者是指對傳統智性能力作為追求真理方法的批判，後者則是指對整體智識教育的反對。前者雖然批判智性能力，但並不反對追求真理與智慧。就這一點來說，反智傾向的運動哲學與反智主義的立場有著根本上的不同，也因此並不是一種反智主義。本文的結論為反智傾向的運動哲學觀點除了解釋運動場上的現象外，也讓我們能以更開放多元的態度面對運動，進而獲得更多美好與深刻的體驗。</w:t>
      </w:r>
    </w:p>
    <w:p w14:paraId="408063A2" w14:textId="77777777" w:rsidR="001E4F89" w:rsidRDefault="001E4F89">
      <w:pPr>
        <w:rPr>
          <w:rFonts w:ascii="Times New Roman" w:hAnsi="Times New Roman" w:cs="Times New Roman"/>
          <w:kern w:val="0"/>
        </w:rPr>
      </w:pPr>
    </w:p>
    <w:p w14:paraId="187B1C7D" w14:textId="77777777" w:rsidR="001E4F89" w:rsidRDefault="008E7B9B">
      <w:pPr>
        <w:rPr>
          <w:rFonts w:ascii="Times New Roman" w:hAnsi="Times New Roman" w:cs="Times New Roman"/>
          <w:b/>
          <w:kern w:val="0"/>
        </w:rPr>
      </w:pPr>
      <w:r>
        <w:rPr>
          <w:rFonts w:ascii="Times New Roman" w:hAnsi="Times New Roman" w:cs="Times New Roman"/>
          <w:b/>
          <w:kern w:val="0"/>
        </w:rPr>
        <w:t>關鍵詞：</w:t>
      </w:r>
      <w:r>
        <w:rPr>
          <w:rFonts w:ascii="Times New Roman" w:hAnsi="Times New Roman" w:cs="Times New Roman"/>
          <w:kern w:val="0"/>
        </w:rPr>
        <w:t>智性能力、《比賽，從心開始》、《射藝中的禪》、反智主義</w:t>
      </w:r>
    </w:p>
    <w:p w14:paraId="4600AAB2" w14:textId="77777777" w:rsidR="001E4F89" w:rsidRDefault="001E4F89">
      <w:pPr>
        <w:rPr>
          <w:rFonts w:ascii="Times New Roman" w:hAnsi="Times New Roman" w:cs="Times New Roman"/>
          <w:b/>
          <w:kern w:val="0"/>
        </w:rPr>
      </w:pPr>
    </w:p>
    <w:p w14:paraId="22A14CDA" w14:textId="6E28D0C2" w:rsidR="001E4F89" w:rsidRDefault="008E7B9B">
      <w:pPr>
        <w:rPr>
          <w:rFonts w:ascii="Times New Roman" w:hAnsi="Times New Roman" w:cs="Times New Roman"/>
          <w:kern w:val="0"/>
        </w:rPr>
      </w:pPr>
      <w:r>
        <w:rPr>
          <w:rFonts w:ascii="Times New Roman" w:hAnsi="Times New Roman" w:cs="Times New Roman"/>
          <w:kern w:val="0"/>
        </w:rPr>
        <w:t>通訊作者：石明宗</w:t>
      </w:r>
    </w:p>
    <w:p w14:paraId="210E0709" w14:textId="77777777" w:rsidR="001E4F89" w:rsidRDefault="008E7B9B">
      <w:pPr>
        <w:rPr>
          <w:rFonts w:ascii="Times New Roman" w:hAnsi="Times New Roman" w:cs="Times New Roman"/>
          <w:kern w:val="0"/>
        </w:rPr>
      </w:pPr>
      <w:r>
        <w:rPr>
          <w:rFonts w:ascii="Times New Roman" w:hAnsi="Times New Roman" w:cs="Times New Roman"/>
          <w:kern w:val="0"/>
        </w:rPr>
        <w:t>通訊地址：</w:t>
      </w:r>
      <w:r>
        <w:rPr>
          <w:rFonts w:ascii="Times New Roman" w:hAnsi="Times New Roman" w:cs="Times New Roman"/>
          <w:kern w:val="0"/>
        </w:rPr>
        <w:t>116</w:t>
      </w:r>
      <w:r>
        <w:rPr>
          <w:rFonts w:ascii="Times New Roman" w:hAnsi="Times New Roman" w:cs="Times New Roman"/>
          <w:kern w:val="0"/>
        </w:rPr>
        <w:t>臺北市文山區汀州路四段</w:t>
      </w:r>
      <w:r>
        <w:rPr>
          <w:rFonts w:ascii="Times New Roman" w:hAnsi="Times New Roman" w:cs="Times New Roman"/>
          <w:kern w:val="0"/>
        </w:rPr>
        <w:t>88</w:t>
      </w:r>
      <w:r>
        <w:rPr>
          <w:rFonts w:ascii="Times New Roman" w:hAnsi="Times New Roman" w:cs="Times New Roman"/>
          <w:kern w:val="0"/>
        </w:rPr>
        <w:t>號</w:t>
      </w:r>
      <w:r>
        <w:rPr>
          <w:rFonts w:ascii="Times New Roman" w:hAnsi="Times New Roman" w:cs="Times New Roman"/>
          <w:kern w:val="0"/>
        </w:rPr>
        <w:t xml:space="preserve"> </w:t>
      </w:r>
      <w:r>
        <w:rPr>
          <w:rFonts w:ascii="Times New Roman" w:hAnsi="Times New Roman" w:cs="Times New Roman"/>
          <w:kern w:val="0"/>
        </w:rPr>
        <w:t>體育運動大樓</w:t>
      </w:r>
      <w:r>
        <w:rPr>
          <w:rFonts w:ascii="Times New Roman" w:hAnsi="Times New Roman" w:cs="Times New Roman"/>
          <w:kern w:val="0"/>
        </w:rPr>
        <w:t>2</w:t>
      </w:r>
      <w:r>
        <w:rPr>
          <w:rFonts w:ascii="Times New Roman" w:hAnsi="Times New Roman" w:cs="Times New Roman"/>
          <w:kern w:val="0"/>
        </w:rPr>
        <w:t>樓</w:t>
      </w:r>
    </w:p>
    <w:p w14:paraId="3230B4D2" w14:textId="77777777" w:rsidR="001E4F89" w:rsidRDefault="008E7B9B">
      <w:pPr>
        <w:rPr>
          <w:rFonts w:ascii="Times New Roman" w:hAnsi="Times New Roman" w:cs="Times New Roman"/>
          <w:kern w:val="0"/>
        </w:rPr>
      </w:pPr>
      <w:r>
        <w:rPr>
          <w:rFonts w:ascii="Times New Roman" w:hAnsi="Times New Roman" w:cs="Times New Roman"/>
          <w:kern w:val="0"/>
        </w:rPr>
        <w:t>電話號碼：</w:t>
      </w:r>
      <w:r>
        <w:rPr>
          <w:rFonts w:ascii="Times New Roman" w:hAnsi="Times New Roman" w:cs="Times New Roman"/>
          <w:kern w:val="0"/>
        </w:rPr>
        <w:t>(02)7749-6821</w:t>
      </w:r>
    </w:p>
    <w:p w14:paraId="119599E2" w14:textId="77777777" w:rsidR="001E4F89" w:rsidRDefault="008E7B9B">
      <w:pPr>
        <w:rPr>
          <w:rFonts w:ascii="Times New Roman" w:hAnsi="Times New Roman" w:cs="Times New Roman"/>
          <w:kern w:val="0"/>
        </w:rPr>
      </w:pPr>
      <w:r>
        <w:rPr>
          <w:rFonts w:ascii="Times New Roman" w:hAnsi="Times New Roman" w:cs="Times New Roman"/>
          <w:kern w:val="0"/>
        </w:rPr>
        <w:t>電子郵件：</w:t>
      </w:r>
      <w:r>
        <w:rPr>
          <w:rFonts w:ascii="Times New Roman" w:hAnsi="Times New Roman" w:cs="Times New Roman"/>
          <w:kern w:val="0"/>
        </w:rPr>
        <w:t>stone@ntnu.edu.tw</w:t>
      </w:r>
    </w:p>
    <w:p w14:paraId="723475CD" w14:textId="77777777" w:rsidR="001E4F89" w:rsidRDefault="001E4F89">
      <w:pPr>
        <w:rPr>
          <w:rFonts w:ascii="Times New Roman" w:hAnsi="Times New Roman" w:cs="Times New Roman"/>
          <w:color w:val="000000"/>
          <w:kern w:val="0"/>
        </w:rPr>
      </w:pPr>
    </w:p>
    <w:p w14:paraId="61981C87" w14:textId="77777777" w:rsidR="001E4F89" w:rsidRDefault="001E4F89">
      <w:pPr>
        <w:rPr>
          <w:rFonts w:ascii="Times New Roman" w:hAnsi="Times New Roman" w:cs="Times New Roman"/>
          <w:color w:val="000000"/>
          <w:kern w:val="0"/>
        </w:rPr>
      </w:pPr>
    </w:p>
    <w:p w14:paraId="238B45FB" w14:textId="77777777" w:rsidR="001E4F89" w:rsidRDefault="001E4F89">
      <w:pPr>
        <w:rPr>
          <w:rFonts w:ascii="Times New Roman" w:hAnsi="Times New Roman" w:cs="Times New Roman"/>
          <w:color w:val="000000"/>
          <w:kern w:val="0"/>
        </w:rPr>
      </w:pPr>
    </w:p>
    <w:p w14:paraId="310866FB" w14:textId="6F68C422" w:rsidR="001E4F89" w:rsidRDefault="001E4F89">
      <w:pPr>
        <w:rPr>
          <w:rFonts w:ascii="Times New Roman" w:hAnsi="Times New Roman" w:cs="Times New Roman"/>
          <w:color w:val="000000"/>
          <w:kern w:val="0"/>
        </w:rPr>
      </w:pPr>
    </w:p>
    <w:p w14:paraId="21394729" w14:textId="6AB7D598" w:rsidR="00501236" w:rsidRDefault="00501236">
      <w:pPr>
        <w:rPr>
          <w:rFonts w:ascii="Times New Roman" w:hAnsi="Times New Roman" w:cs="Times New Roman"/>
          <w:color w:val="000000"/>
          <w:kern w:val="0"/>
        </w:rPr>
      </w:pPr>
    </w:p>
    <w:p w14:paraId="298A1BAF" w14:textId="05F7C87C" w:rsidR="00501236" w:rsidRDefault="00501236">
      <w:pPr>
        <w:rPr>
          <w:rFonts w:ascii="Times New Roman" w:hAnsi="Times New Roman" w:cs="Times New Roman"/>
          <w:color w:val="000000"/>
          <w:kern w:val="0"/>
        </w:rPr>
      </w:pPr>
    </w:p>
    <w:p w14:paraId="0DD2EE34" w14:textId="77777777" w:rsidR="00501236" w:rsidRDefault="00501236">
      <w:pPr>
        <w:rPr>
          <w:rFonts w:ascii="Times New Roman" w:hAnsi="Times New Roman" w:cs="Times New Roman"/>
          <w:color w:val="000000"/>
          <w:kern w:val="0"/>
        </w:rPr>
      </w:pPr>
    </w:p>
    <w:p w14:paraId="303D11AC" w14:textId="70720EEA" w:rsidR="00501236" w:rsidRDefault="008E7B9B" w:rsidP="00501236">
      <w:pPr>
        <w:jc w:val="center"/>
        <w:rPr>
          <w:rFonts w:ascii="Times New Roman" w:hAnsi="Times New Roman" w:cs="Times New Roman"/>
          <w:kern w:val="0"/>
          <w:sz w:val="32"/>
          <w:szCs w:val="32"/>
        </w:rPr>
      </w:pPr>
      <w:r>
        <w:br w:type="page"/>
      </w:r>
      <w:r w:rsidR="00501236">
        <w:rPr>
          <w:rFonts w:ascii="Times New Roman" w:hAnsi="Times New Roman" w:cs="Times New Roman"/>
          <w:kern w:val="0"/>
          <w:sz w:val="32"/>
          <w:szCs w:val="32"/>
        </w:rPr>
        <w:lastRenderedPageBreak/>
        <w:t>A Discourse of Philosophy of Sport with Anti-intellectual Tendency</w:t>
      </w:r>
    </w:p>
    <w:p w14:paraId="31DBCC93" w14:textId="77777777" w:rsidR="00501236" w:rsidRDefault="00501236" w:rsidP="00501236">
      <w:pPr>
        <w:jc w:val="center"/>
        <w:rPr>
          <w:rFonts w:ascii="Times New Roman" w:hAnsi="Times New Roman" w:cs="Times New Roman"/>
          <w:kern w:val="0"/>
          <w:sz w:val="28"/>
          <w:szCs w:val="28"/>
        </w:rPr>
      </w:pPr>
      <w:r>
        <w:rPr>
          <w:rFonts w:ascii="Times New Roman" w:hAnsi="Times New Roman" w:cs="Times New Roman"/>
          <w:kern w:val="0"/>
          <w:sz w:val="28"/>
          <w:szCs w:val="28"/>
        </w:rPr>
        <w:t xml:space="preserve">RUNNING HEAD: PHILOSOPHY OF SPORT WITH ANTI-INTELLECTUAL </w:t>
      </w:r>
    </w:p>
    <w:p w14:paraId="5843FC1E" w14:textId="77777777" w:rsidR="00501236" w:rsidRDefault="00501236" w:rsidP="00501236">
      <w:pPr>
        <w:jc w:val="center"/>
        <w:rPr>
          <w:rFonts w:ascii="Times New Roman" w:hAnsi="Times New Roman" w:cs="Times New Roman"/>
          <w:kern w:val="0"/>
        </w:rPr>
      </w:pPr>
    </w:p>
    <w:p w14:paraId="432BE723" w14:textId="77777777" w:rsidR="00501236" w:rsidRDefault="00501236" w:rsidP="00501236">
      <w:pPr>
        <w:jc w:val="center"/>
        <w:rPr>
          <w:rFonts w:ascii="Times New Roman" w:hAnsi="Times New Roman" w:cs="Times New Roman"/>
          <w:b/>
          <w:kern w:val="0"/>
        </w:rPr>
      </w:pPr>
      <w:r>
        <w:rPr>
          <w:rFonts w:ascii="Times New Roman" w:hAnsi="Times New Roman" w:cs="Times New Roman"/>
          <w:kern w:val="0"/>
        </w:rPr>
        <w:t>Tsung-Ju Tsai</w:t>
      </w:r>
      <w:r>
        <w:rPr>
          <w:rFonts w:ascii="Times New Roman" w:hAnsi="Times New Roman" w:cs="Times New Roman"/>
          <w:kern w:val="0"/>
          <w:vertAlign w:val="superscript"/>
        </w:rPr>
        <w:t>1, 2</w:t>
      </w:r>
      <w:r>
        <w:rPr>
          <w:rFonts w:ascii="Times New Roman" w:hAnsi="Times New Roman" w:cs="Times New Roman"/>
          <w:kern w:val="0"/>
        </w:rPr>
        <w:t xml:space="preserve"> and Ming-Tsung Shih</w:t>
      </w:r>
      <w:r>
        <w:rPr>
          <w:rFonts w:ascii="Times New Roman" w:hAnsi="Times New Roman" w:cs="Times New Roman"/>
          <w:kern w:val="0"/>
          <w:vertAlign w:val="superscript"/>
        </w:rPr>
        <w:t>3</w:t>
      </w:r>
    </w:p>
    <w:p w14:paraId="064EF433" w14:textId="77777777" w:rsidR="00501236" w:rsidRDefault="00501236" w:rsidP="00501236">
      <w:pPr>
        <w:jc w:val="center"/>
        <w:rPr>
          <w:rFonts w:ascii="Times New Roman" w:hAnsi="Times New Roman" w:cs="Times New Roman"/>
          <w:bCs/>
          <w:color w:val="000000"/>
          <w:kern w:val="0"/>
        </w:rPr>
      </w:pPr>
      <w:r>
        <w:rPr>
          <w:rFonts w:ascii="Times New Roman" w:hAnsi="Times New Roman" w:cs="Times New Roman"/>
          <w:kern w:val="0"/>
          <w:vertAlign w:val="superscript"/>
        </w:rPr>
        <w:t>1</w:t>
      </w:r>
      <w:r>
        <w:rPr>
          <w:rFonts w:ascii="Times New Roman" w:hAnsi="Times New Roman" w:cs="Times New Roman"/>
          <w:bCs/>
          <w:kern w:val="0"/>
        </w:rPr>
        <w:t xml:space="preserve">Department of </w:t>
      </w:r>
      <w:r>
        <w:rPr>
          <w:rFonts w:ascii="Times New Roman" w:hAnsi="Times New Roman" w:cs="Times New Roman"/>
          <w:bCs/>
          <w:color w:val="000000"/>
          <w:kern w:val="0"/>
        </w:rPr>
        <w:t>Physical Education</w:t>
      </w:r>
      <w:r>
        <w:rPr>
          <w:rFonts w:ascii="Times New Roman" w:hAnsi="Times New Roman" w:cs="Times New Roman"/>
          <w:bCs/>
          <w:kern w:val="0"/>
        </w:rPr>
        <w:t>, National Taiwan Normal University, Taipei 106, Taiwan</w:t>
      </w:r>
      <w:r>
        <w:rPr>
          <w:rFonts w:ascii="Times New Roman" w:hAnsi="Times New Roman" w:cs="Times New Roman"/>
          <w:bCs/>
          <w:color w:val="000000"/>
          <w:kern w:val="0"/>
        </w:rPr>
        <w:t xml:space="preserve"> </w:t>
      </w:r>
    </w:p>
    <w:p w14:paraId="1DFAEAC6" w14:textId="77777777" w:rsidR="00501236" w:rsidRDefault="00501236" w:rsidP="00501236">
      <w:pPr>
        <w:jc w:val="center"/>
        <w:rPr>
          <w:rFonts w:ascii="Times New Roman" w:hAnsi="Times New Roman" w:cs="Times New Roman"/>
          <w:bCs/>
          <w:kern w:val="0"/>
        </w:rPr>
      </w:pPr>
      <w:r>
        <w:rPr>
          <w:rFonts w:ascii="Times New Roman" w:hAnsi="Times New Roman" w:cs="Times New Roman"/>
          <w:kern w:val="0"/>
          <w:vertAlign w:val="superscript"/>
        </w:rPr>
        <w:t>2</w:t>
      </w:r>
      <w:r>
        <w:rPr>
          <w:rFonts w:ascii="Times New Roman" w:hAnsi="Times New Roman" w:cs="Times New Roman"/>
          <w:bCs/>
          <w:color w:val="000000"/>
          <w:kern w:val="0"/>
        </w:rPr>
        <w:t>Physical Education Section</w:t>
      </w:r>
      <w:r>
        <w:rPr>
          <w:rFonts w:ascii="Times New Roman" w:hAnsi="Times New Roman" w:cs="Times New Roman"/>
          <w:bCs/>
          <w:kern w:val="0"/>
        </w:rPr>
        <w:t>, National Changhua Senior High School, Changhua 500, Taiwan</w:t>
      </w:r>
    </w:p>
    <w:p w14:paraId="3E0D61C8" w14:textId="77777777" w:rsidR="00501236" w:rsidRDefault="00501236" w:rsidP="00501236">
      <w:pPr>
        <w:jc w:val="center"/>
        <w:rPr>
          <w:rFonts w:ascii="Times New Roman" w:hAnsi="Times New Roman" w:cs="Times New Roman"/>
          <w:bCs/>
          <w:kern w:val="0"/>
        </w:rPr>
      </w:pPr>
      <w:r>
        <w:rPr>
          <w:rFonts w:ascii="Times New Roman" w:hAnsi="Times New Roman" w:cs="Times New Roman"/>
          <w:kern w:val="0"/>
          <w:vertAlign w:val="superscript"/>
        </w:rPr>
        <w:t>3</w:t>
      </w:r>
      <w:r>
        <w:rPr>
          <w:rFonts w:ascii="Times New Roman" w:hAnsi="Times New Roman" w:cs="Times New Roman"/>
          <w:bCs/>
          <w:kern w:val="0"/>
        </w:rPr>
        <w:t>Department of Athletic Performance, National Taiwan Normal University, Taipei 116, Taiwan</w:t>
      </w:r>
    </w:p>
    <w:p w14:paraId="226D03CF" w14:textId="77777777" w:rsidR="00501236" w:rsidRDefault="00501236" w:rsidP="00501236">
      <w:pPr>
        <w:jc w:val="center"/>
        <w:rPr>
          <w:rFonts w:ascii="Times New Roman" w:hAnsi="Times New Roman" w:cs="Times New Roman"/>
          <w:bCs/>
          <w:kern w:val="0"/>
          <w:sz w:val="32"/>
          <w:szCs w:val="32"/>
        </w:rPr>
      </w:pPr>
      <w:r>
        <w:rPr>
          <w:rFonts w:ascii="Times New Roman" w:hAnsi="Times New Roman" w:cs="Times New Roman"/>
          <w:bCs/>
          <w:kern w:val="0"/>
          <w:sz w:val="32"/>
          <w:szCs w:val="32"/>
        </w:rPr>
        <w:t>Abstract</w:t>
      </w:r>
    </w:p>
    <w:p w14:paraId="4B37E0FC" w14:textId="77777777" w:rsidR="00501236" w:rsidRDefault="00501236" w:rsidP="00501236">
      <w:pPr>
        <w:ind w:firstLineChars="200" w:firstLine="480"/>
        <w:rPr>
          <w:rFonts w:ascii="Times New Roman" w:hAnsi="Times New Roman" w:cs="Times New Roman"/>
          <w:kern w:val="0"/>
        </w:rPr>
      </w:pPr>
      <w:r>
        <w:rPr>
          <w:rFonts w:ascii="Times New Roman" w:hAnsi="Times New Roman" w:cs="Times New Roman"/>
          <w:kern w:val="0"/>
        </w:rPr>
        <w:t>This article aims to investigate the overall development of Eastern and Western philosophy and clarifies the content and context of the "anti-intellectual". After analysis and clarification, this article describes four characteristics of "philosophy of sport with an anti-intellectual tendency” (PSAIT). First, PSAIT does not completely reject intellectual ability, but only proposes a critique of intellectual ability. Second, PSAIT must still unavoidably be expressed through language. Third, like other sciences, the goal of PSAIT is to pursue the truth, but its method is slightly different. PSAIT seeks truth by breaking the limitations of the framework of traditional intellectual abilities, while other sciences seek truth through empirical research and experimentation. The two philosophies are incommensurate. Fourth, this article distinguishes between “anti-intellectual tendency” and “anti-intellectualism”. The former refers to the criticism of traditional intellectual ability as a method of pursuing truth, while the latter refers to the opposition to intellectual education. Although the former criticizes intellectual ability, it does not oppose the pursuit of truth and wisdom. In this regard, PSAIT is fundamentally separate and distinct from anti-intellectualism. The conclusion is that PSAIT not only explains phenomena in the sports field but also provides us with an open and diverse attitude when we exercise and allow us to have more beautiful and profound experiences.</w:t>
      </w:r>
    </w:p>
    <w:p w14:paraId="39BEF3A5" w14:textId="77777777" w:rsidR="00501236" w:rsidRDefault="00501236" w:rsidP="00501236">
      <w:pPr>
        <w:rPr>
          <w:rFonts w:ascii="Times New Roman" w:hAnsi="Times New Roman" w:cs="Times New Roman"/>
          <w:kern w:val="0"/>
        </w:rPr>
      </w:pPr>
    </w:p>
    <w:p w14:paraId="6D95E172" w14:textId="77777777" w:rsidR="00501236" w:rsidRDefault="00501236" w:rsidP="00501236">
      <w:pPr>
        <w:rPr>
          <w:rFonts w:ascii="Times New Roman" w:hAnsi="Times New Roman" w:cs="Times New Roman"/>
          <w:i/>
          <w:kern w:val="0"/>
        </w:rPr>
      </w:pPr>
      <w:r>
        <w:rPr>
          <w:rFonts w:ascii="Times New Roman" w:hAnsi="Times New Roman" w:cs="Times New Roman"/>
          <w:b/>
          <w:kern w:val="0"/>
        </w:rPr>
        <w:t xml:space="preserve">Keywords: </w:t>
      </w:r>
      <w:r>
        <w:rPr>
          <w:rFonts w:ascii="Times New Roman" w:hAnsi="Times New Roman" w:cs="Times New Roman"/>
          <w:bCs/>
          <w:kern w:val="0"/>
        </w:rPr>
        <w:t xml:space="preserve">intellectual ability, </w:t>
      </w:r>
      <w:r>
        <w:rPr>
          <w:rFonts w:ascii="Times New Roman" w:hAnsi="Times New Roman" w:cs="Times New Roman"/>
          <w:kern w:val="0"/>
        </w:rPr>
        <w:t>"</w:t>
      </w:r>
      <w:r>
        <w:rPr>
          <w:rFonts w:ascii="Times New Roman" w:hAnsi="Times New Roman" w:cs="Times New Roman"/>
          <w:i/>
          <w:kern w:val="0"/>
        </w:rPr>
        <w:t>The Inner Game of Tennis</w:t>
      </w:r>
      <w:r>
        <w:rPr>
          <w:rFonts w:ascii="Times New Roman" w:hAnsi="Times New Roman" w:cs="Times New Roman"/>
          <w:kern w:val="0"/>
        </w:rPr>
        <w:t>", "</w:t>
      </w:r>
      <w:r>
        <w:rPr>
          <w:rFonts w:ascii="Times New Roman" w:hAnsi="Times New Roman" w:cs="Times New Roman"/>
          <w:i/>
          <w:kern w:val="0"/>
        </w:rPr>
        <w:t>Zen in the Art of</w:t>
      </w:r>
    </w:p>
    <w:p w14:paraId="29F6D0D2" w14:textId="77777777" w:rsidR="00501236" w:rsidRDefault="00501236" w:rsidP="00501236">
      <w:pPr>
        <w:rPr>
          <w:rFonts w:ascii="Times New Roman" w:hAnsi="Times New Roman" w:cs="Times New Roman"/>
          <w:b/>
          <w:kern w:val="0"/>
        </w:rPr>
      </w:pPr>
      <w:r>
        <w:rPr>
          <w:rFonts w:ascii="Times New Roman" w:hAnsi="Times New Roman" w:cs="Times New Roman"/>
          <w:i/>
          <w:kern w:val="0"/>
        </w:rPr>
        <w:t xml:space="preserve">                    Archery</w:t>
      </w:r>
      <w:r>
        <w:rPr>
          <w:rFonts w:ascii="Times New Roman" w:hAnsi="Times New Roman" w:cs="Times New Roman"/>
          <w:kern w:val="0"/>
        </w:rPr>
        <w:t>"</w:t>
      </w:r>
      <w:r>
        <w:rPr>
          <w:rFonts w:ascii="Times New Roman" w:hAnsi="Times New Roman" w:cs="Times New Roman"/>
          <w:bCs/>
          <w:kern w:val="0"/>
        </w:rPr>
        <w:t>, anti-intellectualism</w:t>
      </w:r>
    </w:p>
    <w:p w14:paraId="7CB5CC3F" w14:textId="77777777" w:rsidR="00501236" w:rsidRDefault="00501236" w:rsidP="00501236">
      <w:pPr>
        <w:rPr>
          <w:rFonts w:ascii="Times New Roman" w:hAnsi="Times New Roman" w:cs="Times New Roman"/>
          <w:kern w:val="0"/>
        </w:rPr>
      </w:pPr>
    </w:p>
    <w:p w14:paraId="6569836C" w14:textId="77777777" w:rsidR="00501236" w:rsidRDefault="00501236" w:rsidP="00501236">
      <w:pPr>
        <w:rPr>
          <w:rFonts w:ascii="Times New Roman" w:hAnsi="Times New Roman" w:cs="Times New Roman"/>
          <w:kern w:val="0"/>
        </w:rPr>
      </w:pPr>
      <w:r>
        <w:rPr>
          <w:rFonts w:ascii="Times New Roman" w:hAnsi="Times New Roman" w:cs="Times New Roman"/>
          <w:color w:val="000000"/>
          <w:kern w:val="0"/>
        </w:rPr>
        <w:lastRenderedPageBreak/>
        <w:t xml:space="preserve">Corresponding Author: </w:t>
      </w:r>
      <w:r>
        <w:rPr>
          <w:rFonts w:ascii="Times New Roman" w:hAnsi="Times New Roman" w:cs="Times New Roman"/>
          <w:kern w:val="0"/>
        </w:rPr>
        <w:t>Ming-Tsung Shih</w:t>
      </w:r>
    </w:p>
    <w:p w14:paraId="1BE3ADDD" w14:textId="38574799" w:rsidR="00501236" w:rsidRDefault="00501236" w:rsidP="00501236">
      <w:pPr>
        <w:rPr>
          <w:rStyle w:val="ac"/>
          <w:rFonts w:ascii="Times New Roman" w:hAnsi="Times New Roman" w:cs="Times New Roman"/>
          <w:color w:val="auto"/>
          <w:kern w:val="0"/>
          <w:u w:val="none"/>
        </w:rPr>
      </w:pPr>
      <w:r>
        <w:rPr>
          <w:rFonts w:ascii="Times New Roman" w:hAnsi="Times New Roman" w:cs="Times New Roman"/>
          <w:kern w:val="0"/>
        </w:rPr>
        <w:t xml:space="preserve">E-mail: </w:t>
      </w:r>
      <w:hyperlink r:id="rId8">
        <w:r>
          <w:rPr>
            <w:rStyle w:val="ac"/>
            <w:rFonts w:ascii="Times New Roman" w:hAnsi="Times New Roman" w:cs="Times New Roman"/>
            <w:color w:val="auto"/>
            <w:kern w:val="0"/>
            <w:u w:val="none"/>
          </w:rPr>
          <w:t>stone@ntnu.edu.tw</w:t>
        </w:r>
      </w:hyperlink>
    </w:p>
    <w:p w14:paraId="07627F2B" w14:textId="4C90DC57" w:rsidR="00501236" w:rsidRDefault="00501236" w:rsidP="00501236">
      <w:pPr>
        <w:rPr>
          <w:rStyle w:val="ac"/>
          <w:rFonts w:ascii="Times New Roman" w:hAnsi="Times New Roman" w:cs="Times New Roman"/>
          <w:color w:val="auto"/>
          <w:kern w:val="0"/>
          <w:u w:val="none"/>
        </w:rPr>
      </w:pPr>
    </w:p>
    <w:p w14:paraId="6C61E5FF" w14:textId="1202B820" w:rsidR="00501236" w:rsidRDefault="00501236" w:rsidP="00501236">
      <w:pPr>
        <w:rPr>
          <w:rStyle w:val="ac"/>
          <w:rFonts w:ascii="Times New Roman" w:hAnsi="Times New Roman" w:cs="Times New Roman"/>
          <w:color w:val="auto"/>
          <w:kern w:val="0"/>
          <w:u w:val="none"/>
        </w:rPr>
      </w:pPr>
    </w:p>
    <w:p w14:paraId="0D5E4F29" w14:textId="764ED738" w:rsidR="00501236" w:rsidRDefault="00501236" w:rsidP="00501236">
      <w:pPr>
        <w:rPr>
          <w:rStyle w:val="ac"/>
          <w:rFonts w:ascii="Times New Roman" w:hAnsi="Times New Roman" w:cs="Times New Roman"/>
          <w:color w:val="auto"/>
          <w:kern w:val="0"/>
          <w:u w:val="none"/>
        </w:rPr>
      </w:pPr>
    </w:p>
    <w:p w14:paraId="49A385FD" w14:textId="2B10C6FC" w:rsidR="00501236" w:rsidRDefault="00501236" w:rsidP="00501236">
      <w:pPr>
        <w:rPr>
          <w:rStyle w:val="ac"/>
          <w:rFonts w:ascii="Times New Roman" w:hAnsi="Times New Roman" w:cs="Times New Roman"/>
          <w:color w:val="auto"/>
          <w:kern w:val="0"/>
          <w:u w:val="none"/>
        </w:rPr>
      </w:pPr>
    </w:p>
    <w:p w14:paraId="3DAE7A4D" w14:textId="3B0F7C10" w:rsidR="00501236" w:rsidRDefault="00501236" w:rsidP="00501236">
      <w:pPr>
        <w:rPr>
          <w:rStyle w:val="ac"/>
          <w:rFonts w:ascii="Times New Roman" w:hAnsi="Times New Roman" w:cs="Times New Roman"/>
          <w:color w:val="auto"/>
          <w:kern w:val="0"/>
          <w:u w:val="none"/>
        </w:rPr>
      </w:pPr>
    </w:p>
    <w:p w14:paraId="5C17553E" w14:textId="0EF85399" w:rsidR="00501236" w:rsidRDefault="00501236" w:rsidP="00501236">
      <w:pPr>
        <w:rPr>
          <w:rStyle w:val="ac"/>
          <w:rFonts w:ascii="Times New Roman" w:hAnsi="Times New Roman" w:cs="Times New Roman"/>
          <w:color w:val="auto"/>
          <w:kern w:val="0"/>
          <w:u w:val="none"/>
        </w:rPr>
      </w:pPr>
    </w:p>
    <w:p w14:paraId="67ABC5CF" w14:textId="6E051D6D" w:rsidR="00501236" w:rsidRDefault="00501236" w:rsidP="00501236">
      <w:pPr>
        <w:rPr>
          <w:rStyle w:val="ac"/>
          <w:rFonts w:ascii="Times New Roman" w:hAnsi="Times New Roman" w:cs="Times New Roman"/>
          <w:color w:val="auto"/>
          <w:kern w:val="0"/>
          <w:u w:val="none"/>
        </w:rPr>
      </w:pPr>
    </w:p>
    <w:p w14:paraId="5546C16D" w14:textId="57253205" w:rsidR="00501236" w:rsidRDefault="00501236" w:rsidP="00501236">
      <w:pPr>
        <w:rPr>
          <w:rStyle w:val="ac"/>
          <w:rFonts w:ascii="Times New Roman" w:hAnsi="Times New Roman" w:cs="Times New Roman"/>
          <w:color w:val="auto"/>
          <w:kern w:val="0"/>
          <w:u w:val="none"/>
        </w:rPr>
      </w:pPr>
    </w:p>
    <w:p w14:paraId="48FCD676" w14:textId="77A07F45" w:rsidR="00501236" w:rsidRDefault="00501236" w:rsidP="00501236">
      <w:pPr>
        <w:rPr>
          <w:rStyle w:val="ac"/>
          <w:rFonts w:ascii="Times New Roman" w:hAnsi="Times New Roman" w:cs="Times New Roman"/>
          <w:color w:val="auto"/>
          <w:kern w:val="0"/>
          <w:u w:val="none"/>
        </w:rPr>
      </w:pPr>
    </w:p>
    <w:p w14:paraId="633F65E3" w14:textId="637DA20D" w:rsidR="00501236" w:rsidRDefault="00501236" w:rsidP="00501236">
      <w:pPr>
        <w:rPr>
          <w:rStyle w:val="ac"/>
          <w:rFonts w:ascii="Times New Roman" w:hAnsi="Times New Roman" w:cs="Times New Roman"/>
          <w:color w:val="auto"/>
          <w:kern w:val="0"/>
          <w:u w:val="none"/>
        </w:rPr>
      </w:pPr>
    </w:p>
    <w:p w14:paraId="65BEC1D5" w14:textId="23C2EC49" w:rsidR="00501236" w:rsidRDefault="00501236" w:rsidP="00501236">
      <w:pPr>
        <w:rPr>
          <w:rStyle w:val="ac"/>
          <w:rFonts w:ascii="Times New Roman" w:hAnsi="Times New Roman" w:cs="Times New Roman"/>
          <w:color w:val="auto"/>
          <w:kern w:val="0"/>
          <w:u w:val="none"/>
        </w:rPr>
      </w:pPr>
    </w:p>
    <w:p w14:paraId="07EF647F" w14:textId="7FC37E84" w:rsidR="00501236" w:rsidRDefault="00501236" w:rsidP="00501236">
      <w:pPr>
        <w:rPr>
          <w:rStyle w:val="ac"/>
          <w:rFonts w:ascii="Times New Roman" w:hAnsi="Times New Roman" w:cs="Times New Roman"/>
          <w:color w:val="auto"/>
          <w:kern w:val="0"/>
          <w:u w:val="none"/>
        </w:rPr>
      </w:pPr>
    </w:p>
    <w:p w14:paraId="09D993A1" w14:textId="39270F8F" w:rsidR="00501236" w:rsidRDefault="00501236" w:rsidP="00501236">
      <w:pPr>
        <w:rPr>
          <w:rStyle w:val="ac"/>
          <w:rFonts w:ascii="Times New Roman" w:hAnsi="Times New Roman" w:cs="Times New Roman"/>
          <w:color w:val="auto"/>
          <w:kern w:val="0"/>
          <w:u w:val="none"/>
        </w:rPr>
      </w:pPr>
    </w:p>
    <w:p w14:paraId="2A8CB253" w14:textId="4672FDE2" w:rsidR="00501236" w:rsidRDefault="00501236" w:rsidP="00501236">
      <w:pPr>
        <w:rPr>
          <w:rStyle w:val="ac"/>
          <w:rFonts w:ascii="Times New Roman" w:hAnsi="Times New Roman" w:cs="Times New Roman"/>
          <w:color w:val="auto"/>
          <w:kern w:val="0"/>
          <w:u w:val="none"/>
        </w:rPr>
      </w:pPr>
    </w:p>
    <w:p w14:paraId="4482B1A6" w14:textId="23128710" w:rsidR="00501236" w:rsidRDefault="00501236" w:rsidP="00501236">
      <w:pPr>
        <w:rPr>
          <w:rStyle w:val="ac"/>
          <w:rFonts w:ascii="Times New Roman" w:hAnsi="Times New Roman" w:cs="Times New Roman"/>
          <w:color w:val="auto"/>
          <w:kern w:val="0"/>
          <w:u w:val="none"/>
        </w:rPr>
      </w:pPr>
    </w:p>
    <w:p w14:paraId="18D424AA" w14:textId="5431976E" w:rsidR="00501236" w:rsidRDefault="00501236" w:rsidP="00501236">
      <w:pPr>
        <w:rPr>
          <w:rStyle w:val="ac"/>
          <w:rFonts w:ascii="Times New Roman" w:hAnsi="Times New Roman" w:cs="Times New Roman"/>
          <w:color w:val="auto"/>
          <w:kern w:val="0"/>
          <w:u w:val="none"/>
        </w:rPr>
      </w:pPr>
    </w:p>
    <w:p w14:paraId="0D8B3214" w14:textId="6A6CC172" w:rsidR="00501236" w:rsidRDefault="00501236" w:rsidP="00501236">
      <w:pPr>
        <w:rPr>
          <w:rStyle w:val="ac"/>
          <w:rFonts w:ascii="Times New Roman" w:hAnsi="Times New Roman" w:cs="Times New Roman"/>
          <w:color w:val="auto"/>
          <w:kern w:val="0"/>
          <w:u w:val="none"/>
        </w:rPr>
      </w:pPr>
    </w:p>
    <w:p w14:paraId="69460F8C" w14:textId="0458877A" w:rsidR="00501236" w:rsidRDefault="00501236" w:rsidP="00501236">
      <w:pPr>
        <w:rPr>
          <w:rStyle w:val="ac"/>
          <w:rFonts w:ascii="Times New Roman" w:hAnsi="Times New Roman" w:cs="Times New Roman"/>
          <w:color w:val="auto"/>
          <w:kern w:val="0"/>
          <w:u w:val="none"/>
        </w:rPr>
      </w:pPr>
    </w:p>
    <w:p w14:paraId="535201A0" w14:textId="3E35B538" w:rsidR="00501236" w:rsidRDefault="00501236" w:rsidP="00501236">
      <w:pPr>
        <w:rPr>
          <w:rStyle w:val="ac"/>
          <w:rFonts w:ascii="Times New Roman" w:hAnsi="Times New Roman" w:cs="Times New Roman"/>
          <w:color w:val="auto"/>
          <w:kern w:val="0"/>
          <w:u w:val="none"/>
        </w:rPr>
      </w:pPr>
    </w:p>
    <w:p w14:paraId="2D75F4EB" w14:textId="2DAD662E" w:rsidR="00501236" w:rsidRDefault="00501236" w:rsidP="00501236">
      <w:pPr>
        <w:rPr>
          <w:rStyle w:val="ac"/>
          <w:rFonts w:ascii="Times New Roman" w:hAnsi="Times New Roman" w:cs="Times New Roman"/>
          <w:color w:val="auto"/>
          <w:kern w:val="0"/>
          <w:u w:val="none"/>
        </w:rPr>
      </w:pPr>
    </w:p>
    <w:p w14:paraId="7035ADD4" w14:textId="386E0384" w:rsidR="00501236" w:rsidRDefault="00501236" w:rsidP="00501236">
      <w:pPr>
        <w:rPr>
          <w:rStyle w:val="ac"/>
          <w:rFonts w:ascii="Times New Roman" w:hAnsi="Times New Roman" w:cs="Times New Roman"/>
          <w:color w:val="auto"/>
          <w:kern w:val="0"/>
          <w:u w:val="none"/>
        </w:rPr>
      </w:pPr>
    </w:p>
    <w:p w14:paraId="6F89B0D9" w14:textId="1AF7A563" w:rsidR="00501236" w:rsidRDefault="00501236" w:rsidP="00501236">
      <w:pPr>
        <w:rPr>
          <w:rStyle w:val="ac"/>
          <w:rFonts w:ascii="Times New Roman" w:hAnsi="Times New Roman" w:cs="Times New Roman"/>
          <w:color w:val="auto"/>
          <w:kern w:val="0"/>
          <w:u w:val="none"/>
        </w:rPr>
      </w:pPr>
    </w:p>
    <w:p w14:paraId="2990798B" w14:textId="4BA49666" w:rsidR="00501236" w:rsidRDefault="00501236" w:rsidP="00501236">
      <w:pPr>
        <w:rPr>
          <w:rStyle w:val="ac"/>
          <w:rFonts w:ascii="Times New Roman" w:hAnsi="Times New Roman" w:cs="Times New Roman"/>
          <w:color w:val="auto"/>
          <w:kern w:val="0"/>
          <w:u w:val="none"/>
        </w:rPr>
      </w:pPr>
    </w:p>
    <w:p w14:paraId="042AABD6" w14:textId="74927494" w:rsidR="00501236" w:rsidRDefault="00501236" w:rsidP="00501236">
      <w:pPr>
        <w:rPr>
          <w:rStyle w:val="ac"/>
          <w:rFonts w:ascii="Times New Roman" w:hAnsi="Times New Roman" w:cs="Times New Roman"/>
          <w:color w:val="auto"/>
          <w:kern w:val="0"/>
          <w:u w:val="none"/>
        </w:rPr>
      </w:pPr>
    </w:p>
    <w:p w14:paraId="318F3C51" w14:textId="0C3E1D80" w:rsidR="00501236" w:rsidRDefault="00501236" w:rsidP="00501236">
      <w:pPr>
        <w:rPr>
          <w:rStyle w:val="ac"/>
          <w:rFonts w:ascii="Times New Roman" w:hAnsi="Times New Roman" w:cs="Times New Roman"/>
          <w:color w:val="auto"/>
          <w:kern w:val="0"/>
          <w:u w:val="none"/>
        </w:rPr>
      </w:pPr>
    </w:p>
    <w:p w14:paraId="45FE5F70" w14:textId="198F2565" w:rsidR="00501236" w:rsidRDefault="00501236" w:rsidP="00501236">
      <w:pPr>
        <w:rPr>
          <w:rStyle w:val="ac"/>
          <w:rFonts w:ascii="Times New Roman" w:hAnsi="Times New Roman" w:cs="Times New Roman"/>
          <w:color w:val="auto"/>
          <w:kern w:val="0"/>
          <w:u w:val="none"/>
        </w:rPr>
      </w:pPr>
    </w:p>
    <w:p w14:paraId="239A4931" w14:textId="63428E80" w:rsidR="00501236" w:rsidRDefault="00501236" w:rsidP="00501236">
      <w:pPr>
        <w:rPr>
          <w:rStyle w:val="ac"/>
          <w:rFonts w:ascii="Times New Roman" w:hAnsi="Times New Roman" w:cs="Times New Roman"/>
          <w:color w:val="auto"/>
          <w:kern w:val="0"/>
          <w:u w:val="none"/>
        </w:rPr>
      </w:pPr>
    </w:p>
    <w:p w14:paraId="0B61C049" w14:textId="2A49B892" w:rsidR="00501236" w:rsidRDefault="00501236" w:rsidP="00501236">
      <w:pPr>
        <w:rPr>
          <w:rStyle w:val="ac"/>
          <w:rFonts w:ascii="Times New Roman" w:hAnsi="Times New Roman" w:cs="Times New Roman"/>
          <w:color w:val="auto"/>
          <w:kern w:val="0"/>
          <w:u w:val="none"/>
        </w:rPr>
      </w:pPr>
    </w:p>
    <w:p w14:paraId="693A8AB5" w14:textId="10F38563" w:rsidR="00501236" w:rsidRDefault="00501236" w:rsidP="00501236">
      <w:pPr>
        <w:rPr>
          <w:rStyle w:val="ac"/>
          <w:rFonts w:ascii="Times New Roman" w:hAnsi="Times New Roman" w:cs="Times New Roman"/>
          <w:color w:val="auto"/>
          <w:kern w:val="0"/>
          <w:u w:val="none"/>
        </w:rPr>
      </w:pPr>
    </w:p>
    <w:p w14:paraId="6950F3C1" w14:textId="147B5BEE" w:rsidR="00501236" w:rsidRDefault="00501236" w:rsidP="00501236">
      <w:pPr>
        <w:rPr>
          <w:rStyle w:val="ac"/>
          <w:rFonts w:ascii="Times New Roman" w:hAnsi="Times New Roman" w:cs="Times New Roman"/>
          <w:color w:val="auto"/>
          <w:kern w:val="0"/>
          <w:u w:val="none"/>
        </w:rPr>
      </w:pPr>
    </w:p>
    <w:p w14:paraId="5B826751" w14:textId="4B269A82" w:rsidR="00501236" w:rsidRDefault="00501236" w:rsidP="00501236">
      <w:pPr>
        <w:rPr>
          <w:rStyle w:val="ac"/>
          <w:rFonts w:ascii="Times New Roman" w:hAnsi="Times New Roman" w:cs="Times New Roman"/>
          <w:color w:val="auto"/>
          <w:kern w:val="0"/>
          <w:u w:val="none"/>
        </w:rPr>
      </w:pPr>
    </w:p>
    <w:p w14:paraId="23024545" w14:textId="376CFC34" w:rsidR="00501236" w:rsidRDefault="00501236" w:rsidP="00501236">
      <w:pPr>
        <w:rPr>
          <w:rStyle w:val="ac"/>
          <w:rFonts w:ascii="Times New Roman" w:hAnsi="Times New Roman" w:cs="Times New Roman"/>
          <w:color w:val="auto"/>
          <w:kern w:val="0"/>
          <w:u w:val="none"/>
        </w:rPr>
      </w:pPr>
    </w:p>
    <w:p w14:paraId="6B14251B" w14:textId="02E52B19" w:rsidR="00501236" w:rsidRDefault="00501236" w:rsidP="00501236">
      <w:pPr>
        <w:rPr>
          <w:rStyle w:val="ac"/>
          <w:rFonts w:ascii="Times New Roman" w:hAnsi="Times New Roman" w:cs="Times New Roman"/>
          <w:color w:val="auto"/>
          <w:kern w:val="0"/>
          <w:u w:val="none"/>
        </w:rPr>
      </w:pPr>
    </w:p>
    <w:p w14:paraId="2CB31EAC" w14:textId="52687C4A" w:rsidR="00501236" w:rsidRDefault="00501236" w:rsidP="00501236">
      <w:pPr>
        <w:rPr>
          <w:rStyle w:val="ac"/>
          <w:rFonts w:ascii="Times New Roman" w:hAnsi="Times New Roman" w:cs="Times New Roman"/>
          <w:color w:val="auto"/>
          <w:kern w:val="0"/>
          <w:u w:val="none"/>
        </w:rPr>
      </w:pPr>
    </w:p>
    <w:p w14:paraId="0D75008C" w14:textId="45975A5C" w:rsidR="00501236" w:rsidRDefault="00501236" w:rsidP="00501236">
      <w:pPr>
        <w:rPr>
          <w:rStyle w:val="ac"/>
          <w:rFonts w:ascii="Times New Roman" w:hAnsi="Times New Roman" w:cs="Times New Roman"/>
          <w:color w:val="auto"/>
          <w:kern w:val="0"/>
          <w:u w:val="none"/>
        </w:rPr>
      </w:pPr>
    </w:p>
    <w:p w14:paraId="5A724D3E" w14:textId="77777777" w:rsidR="00501236" w:rsidRDefault="00501236" w:rsidP="00501236">
      <w:pPr>
        <w:rPr>
          <w:rFonts w:ascii="Times New Roman" w:hAnsi="Times New Roman" w:cs="Times New Roman"/>
          <w:kern w:val="0"/>
        </w:rPr>
      </w:pPr>
    </w:p>
    <w:p w14:paraId="45215DCD" w14:textId="77777777" w:rsidR="001E4F89" w:rsidRDefault="008E7B9B">
      <w:pPr>
        <w:jc w:val="center"/>
        <w:rPr>
          <w:sz w:val="32"/>
          <w:szCs w:val="32"/>
        </w:rPr>
      </w:pPr>
      <w:r>
        <w:rPr>
          <w:sz w:val="32"/>
          <w:szCs w:val="32"/>
        </w:rPr>
        <w:lastRenderedPageBreak/>
        <w:t>壹</w:t>
      </w:r>
      <w:r>
        <w:rPr>
          <w:rFonts w:ascii="新細明體" w:hAnsi="新細明體"/>
          <w:sz w:val="32"/>
          <w:szCs w:val="32"/>
        </w:rPr>
        <w:t>、緒</w:t>
      </w:r>
      <w:r>
        <w:rPr>
          <w:sz w:val="32"/>
          <w:szCs w:val="32"/>
        </w:rPr>
        <w:t>論</w:t>
      </w:r>
    </w:p>
    <w:p w14:paraId="2C186A4D" w14:textId="5BBD2B32" w:rsidR="001E4F89" w:rsidRDefault="008E7B9B" w:rsidP="00E739B8">
      <w:pPr>
        <w:ind w:firstLineChars="200" w:firstLine="480"/>
        <w:rPr>
          <w:rFonts w:ascii="Times New Roman" w:hAnsi="Times New Roman" w:cs="Times New Roman"/>
          <w:kern w:val="0"/>
        </w:rPr>
      </w:pPr>
      <w:r>
        <w:rPr>
          <w:rFonts w:ascii="Times New Roman" w:hAnsi="Times New Roman" w:cs="Times New Roman"/>
          <w:kern w:val="0"/>
        </w:rPr>
        <w:t>哲學的傳統</w:t>
      </w:r>
      <w:r>
        <w:rPr>
          <w:rFonts w:ascii="新細明體" w:hAnsi="新細明體" w:cs="Times New Roman"/>
          <w:kern w:val="0"/>
        </w:rPr>
        <w:t>－</w:t>
      </w:r>
      <w:r>
        <w:rPr>
          <w:rFonts w:ascii="Times New Roman" w:hAnsi="Times New Roman" w:cs="Times New Roman"/>
          <w:kern w:val="0"/>
        </w:rPr>
        <w:t>特別是西方哲學</w:t>
      </w:r>
      <w:r>
        <w:rPr>
          <w:rFonts w:ascii="新細明體" w:hAnsi="新細明體" w:cs="Times New Roman"/>
          <w:kern w:val="0"/>
        </w:rPr>
        <w:t>－</w:t>
      </w:r>
      <w:r>
        <w:rPr>
          <w:rFonts w:ascii="Times New Roman" w:hAnsi="Times New Roman" w:cs="Times New Roman"/>
          <w:kern w:val="0"/>
        </w:rPr>
        <w:t>是智性的</w:t>
      </w:r>
      <w:r>
        <w:rPr>
          <w:rFonts w:ascii="Times New Roman" w:hAnsi="Times New Roman" w:cs="Times New Roman"/>
          <w:kern w:val="0"/>
        </w:rPr>
        <w:t xml:space="preserve"> (intellectual)</w:t>
      </w:r>
      <w:r>
        <w:rPr>
          <w:rFonts w:ascii="Times New Roman" w:hAnsi="Times New Roman" w:cs="Times New Roman"/>
          <w:kern w:val="0"/>
        </w:rPr>
        <w:t>。這些傳統包括理性</w:t>
      </w:r>
      <w:r>
        <w:rPr>
          <w:rFonts w:ascii="Times New Roman" w:hAnsi="Times New Roman" w:cs="Times New Roman"/>
          <w:kern w:val="0"/>
        </w:rPr>
        <w:t xml:space="preserve"> (reason)</w:t>
      </w:r>
      <w:r>
        <w:rPr>
          <w:rFonts w:ascii="Times New Roman" w:hAnsi="Times New Roman" w:cs="Times New Roman"/>
          <w:kern w:val="0"/>
        </w:rPr>
        <w:t>、語言</w:t>
      </w:r>
      <w:r>
        <w:rPr>
          <w:rFonts w:ascii="Times New Roman" w:hAnsi="Times New Roman" w:cs="Times New Roman"/>
          <w:kern w:val="0"/>
        </w:rPr>
        <w:t xml:space="preserve"> (language)</w:t>
      </w:r>
      <w:r>
        <w:rPr>
          <w:rFonts w:ascii="Times New Roman" w:hAnsi="Times New Roman" w:cs="Times New Roman"/>
          <w:kern w:val="0"/>
        </w:rPr>
        <w:t>、邏輯</w:t>
      </w:r>
      <w:r>
        <w:rPr>
          <w:rFonts w:ascii="Times New Roman" w:hAnsi="Times New Roman" w:cs="Times New Roman"/>
          <w:kern w:val="0"/>
        </w:rPr>
        <w:t xml:space="preserve"> (logic)</w:t>
      </w:r>
      <w:r>
        <w:rPr>
          <w:rFonts w:ascii="Times New Roman" w:hAnsi="Times New Roman" w:cs="Times New Roman"/>
          <w:kern w:val="0"/>
        </w:rPr>
        <w:t>、概念</w:t>
      </w:r>
      <w:r>
        <w:rPr>
          <w:rFonts w:ascii="Times New Roman" w:hAnsi="Times New Roman" w:cs="Times New Roman"/>
          <w:kern w:val="0"/>
        </w:rPr>
        <w:t xml:space="preserve"> (concept)</w:t>
      </w:r>
      <w:r>
        <w:rPr>
          <w:rFonts w:ascii="Times New Roman" w:hAnsi="Times New Roman" w:cs="Times New Roman"/>
          <w:kern w:val="0"/>
        </w:rPr>
        <w:t>、分析</w:t>
      </w:r>
      <w:r>
        <w:rPr>
          <w:rFonts w:ascii="Times New Roman" w:hAnsi="Times New Roman" w:cs="Times New Roman"/>
          <w:kern w:val="0"/>
        </w:rPr>
        <w:t xml:space="preserve"> (analysis)</w:t>
      </w:r>
      <w:r>
        <w:rPr>
          <w:rFonts w:ascii="Times New Roman" w:hAnsi="Times New Roman" w:cs="Times New Roman"/>
          <w:kern w:val="0"/>
        </w:rPr>
        <w:t>、推論</w:t>
      </w:r>
      <w:r>
        <w:rPr>
          <w:rFonts w:ascii="Times New Roman" w:hAnsi="Times New Roman" w:cs="Times New Roman"/>
          <w:kern w:val="0"/>
        </w:rPr>
        <w:t xml:space="preserve"> (deduction)</w:t>
      </w:r>
      <w:r>
        <w:rPr>
          <w:rFonts w:ascii="Times New Roman" w:hAnsi="Times New Roman" w:cs="Times New Roman"/>
          <w:kern w:val="0"/>
        </w:rPr>
        <w:t>、思考</w:t>
      </w:r>
      <w:r>
        <w:rPr>
          <w:rFonts w:ascii="Times New Roman" w:hAnsi="Times New Roman" w:cs="Times New Roman"/>
          <w:kern w:val="0"/>
        </w:rPr>
        <w:t xml:space="preserve"> (thinking)</w:t>
      </w:r>
      <w:r>
        <w:rPr>
          <w:rFonts w:ascii="Times New Roman" w:hAnsi="Times New Roman" w:cs="Times New Roman"/>
          <w:kern w:val="0"/>
        </w:rPr>
        <w:t>。哲學的目的在於追求終極的真理，不少</w:t>
      </w:r>
      <w:proofErr w:type="gramStart"/>
      <w:r>
        <w:rPr>
          <w:rFonts w:ascii="Times New Roman" w:hAnsi="Times New Roman" w:cs="Times New Roman"/>
          <w:kern w:val="0"/>
        </w:rPr>
        <w:t>哲學都家相信</w:t>
      </w:r>
      <w:proofErr w:type="gramEnd"/>
      <w:r>
        <w:rPr>
          <w:rFonts w:ascii="Times New Roman" w:hAnsi="Times New Roman" w:cs="Times New Roman"/>
          <w:kern w:val="0"/>
        </w:rPr>
        <w:t>，為了達到此一目的，我們必須透過上述提及的</w:t>
      </w:r>
      <w:proofErr w:type="gramStart"/>
      <w:r>
        <w:rPr>
          <w:rFonts w:ascii="Times New Roman" w:hAnsi="Times New Roman" w:cs="Times New Roman"/>
          <w:kern w:val="0"/>
        </w:rPr>
        <w:t>各種智</w:t>
      </w:r>
      <w:proofErr w:type="gramEnd"/>
      <w:r>
        <w:rPr>
          <w:rFonts w:ascii="Times New Roman" w:hAnsi="Times New Roman" w:cs="Times New Roman"/>
          <w:kern w:val="0"/>
        </w:rPr>
        <w:t>性能力</w:t>
      </w:r>
      <w:r>
        <w:rPr>
          <w:rFonts w:ascii="Times New Roman" w:hAnsi="Times New Roman" w:cs="Times New Roman"/>
          <w:kern w:val="0"/>
        </w:rPr>
        <w:t xml:space="preserve"> (</w:t>
      </w:r>
      <w:r>
        <w:rPr>
          <w:rFonts w:ascii="Times New Roman" w:hAnsi="Times New Roman" w:cs="Times New Roman"/>
          <w:bCs/>
          <w:kern w:val="0"/>
        </w:rPr>
        <w:t xml:space="preserve">intellectual ability) </w:t>
      </w:r>
      <w:r>
        <w:rPr>
          <w:rFonts w:ascii="Times New Roman" w:hAnsi="Times New Roman" w:cs="Times New Roman"/>
          <w:kern w:val="0"/>
        </w:rPr>
        <w:t>才能達成。</w:t>
      </w:r>
    </w:p>
    <w:p w14:paraId="3FB2C3DF" w14:textId="510D0B7C" w:rsidR="001E4F89" w:rsidRDefault="008E7B9B" w:rsidP="00E64617">
      <w:pPr>
        <w:ind w:firstLineChars="200" w:firstLine="480"/>
        <w:rPr>
          <w:rFonts w:ascii="Times New Roman" w:hAnsi="Times New Roman" w:cs="Times New Roman"/>
          <w:kern w:val="0"/>
        </w:rPr>
      </w:pPr>
      <w:r>
        <w:rPr>
          <w:rFonts w:ascii="Times New Roman" w:hAnsi="Times New Roman" w:cs="Times New Roman"/>
          <w:kern w:val="0"/>
        </w:rPr>
        <w:t>然而，有不少運動哲學的觀點卻反對智性傳統的進路。他們認為，為了突破智性框架帶來的限制，我們應該在運動時避免使用這些原本備受推崇的智性能力。例如，我們可以在《比賽，從心開始》這本廣為流傳的運動哲學著作裡看見，作者</w:t>
      </w:r>
      <w:r>
        <w:rPr>
          <w:rFonts w:ascii="Times New Roman" w:hAnsi="Times New Roman" w:cs="Times New Roman"/>
          <w:kern w:val="0"/>
        </w:rPr>
        <w:t xml:space="preserve">Gallwey (1974) </w:t>
      </w:r>
      <w:r>
        <w:rPr>
          <w:rFonts w:ascii="Times New Roman" w:hAnsi="Times New Roman" w:cs="Times New Roman"/>
          <w:kern w:val="0"/>
        </w:rPr>
        <w:t>認為當我們運動時應該避免讓思考的自我去影響到行動的自我。要讓思考停止，讓身體自己去運動。我們也可以在另一本經典的運動哲學著作《射藝中的禪》裡發現，作者</w:t>
      </w:r>
      <w:proofErr w:type="spellStart"/>
      <w:r>
        <w:rPr>
          <w:rFonts w:ascii="Times New Roman" w:hAnsi="Times New Roman" w:cs="Times New Roman"/>
          <w:kern w:val="0"/>
        </w:rPr>
        <w:t>Herrigel</w:t>
      </w:r>
      <w:proofErr w:type="spellEnd"/>
      <w:r>
        <w:rPr>
          <w:rFonts w:ascii="Times New Roman" w:hAnsi="Times New Roman" w:cs="Times New Roman"/>
          <w:kern w:val="0"/>
        </w:rPr>
        <w:t xml:space="preserve"> (1948/1999) </w:t>
      </w:r>
      <w:r>
        <w:rPr>
          <w:rFonts w:ascii="Times New Roman" w:hAnsi="Times New Roman" w:cs="Times New Roman"/>
          <w:kern w:val="0"/>
        </w:rPr>
        <w:t>認為在他稱之</w:t>
      </w:r>
      <w:proofErr w:type="gramStart"/>
      <w:r>
        <w:rPr>
          <w:rFonts w:ascii="Times New Roman" w:hAnsi="Times New Roman" w:cs="Times New Roman"/>
          <w:kern w:val="0"/>
        </w:rPr>
        <w:t>為射藝</w:t>
      </w:r>
      <w:proofErr w:type="gramEnd"/>
      <w:r>
        <w:rPr>
          <w:rFonts w:ascii="Times New Roman" w:hAnsi="Times New Roman" w:cs="Times New Roman"/>
          <w:kern w:val="0"/>
        </w:rPr>
        <w:t xml:space="preserve"> (the art of archery) </w:t>
      </w:r>
      <w:proofErr w:type="gramStart"/>
      <w:r>
        <w:rPr>
          <w:rFonts w:ascii="Times New Roman" w:hAnsi="Times New Roman" w:cs="Times New Roman"/>
          <w:kern w:val="0"/>
        </w:rPr>
        <w:t>的弓道中</w:t>
      </w:r>
      <w:proofErr w:type="gramEnd"/>
      <w:r>
        <w:rPr>
          <w:rFonts w:ascii="Times New Roman" w:hAnsi="Times New Roman" w:cs="Times New Roman"/>
          <w:kern w:val="0"/>
        </w:rPr>
        <w:t>，所有高超的射箭技術都無法透過語言和概念來表達跟傳授，並且我們唯有拋下思考，才能進入所謂開悟的境界。這些觀點都顯示了我們在運動或是操作一個技能時，並不一定需要透過智性能力的參與才能有好的表現。本文把這一類的觀點稱作反智傾向的運動哲學</w:t>
      </w:r>
      <w:r>
        <w:rPr>
          <w:rFonts w:ascii="Times New Roman" w:hAnsi="Times New Roman" w:cs="Times New Roman"/>
          <w:kern w:val="0"/>
        </w:rPr>
        <w:t xml:space="preserve"> (philosophy of sport with anti-intellectual tendency)</w:t>
      </w:r>
      <w:r>
        <w:rPr>
          <w:rFonts w:ascii="Times New Roman" w:hAnsi="Times New Roman" w:cs="Times New Roman"/>
          <w:kern w:val="0"/>
        </w:rPr>
        <w:t>。</w:t>
      </w:r>
      <w:proofErr w:type="gramStart"/>
      <w:r>
        <w:rPr>
          <w:rFonts w:ascii="Times New Roman" w:hAnsi="Times New Roman" w:cs="Times New Roman"/>
          <w:kern w:val="0"/>
          <w:sz w:val="16"/>
          <w:szCs w:val="16"/>
        </w:rPr>
        <w:t>註</w:t>
      </w:r>
      <w:proofErr w:type="gramEnd"/>
      <w:r>
        <w:rPr>
          <w:rFonts w:ascii="Times New Roman" w:hAnsi="Times New Roman" w:cs="Times New Roman"/>
          <w:kern w:val="0"/>
          <w:sz w:val="16"/>
          <w:szCs w:val="16"/>
        </w:rPr>
        <w:t>1</w:t>
      </w:r>
      <w:r>
        <w:rPr>
          <w:rFonts w:ascii="新細明體" w:hAnsi="新細明體" w:cs="Times New Roman"/>
          <w:kern w:val="0"/>
          <w:sz w:val="16"/>
          <w:szCs w:val="16"/>
        </w:rPr>
        <w:t>、</w:t>
      </w:r>
      <w:proofErr w:type="gramStart"/>
      <w:r>
        <w:rPr>
          <w:rFonts w:ascii="Times New Roman" w:hAnsi="Times New Roman" w:cs="Times New Roman"/>
          <w:kern w:val="0"/>
          <w:sz w:val="16"/>
          <w:szCs w:val="16"/>
        </w:rPr>
        <w:t>註</w:t>
      </w:r>
      <w:proofErr w:type="gramEnd"/>
      <w:r>
        <w:rPr>
          <w:rFonts w:ascii="Times New Roman" w:hAnsi="Times New Roman" w:cs="Times New Roman"/>
          <w:kern w:val="0"/>
          <w:sz w:val="16"/>
          <w:szCs w:val="16"/>
        </w:rPr>
        <w:t>2</w:t>
      </w:r>
    </w:p>
    <w:p w14:paraId="481108D2" w14:textId="22086D6E" w:rsidR="001E4F89" w:rsidRDefault="008E7B9B" w:rsidP="00E64617">
      <w:pPr>
        <w:ind w:firstLineChars="200" w:firstLine="480"/>
        <w:rPr>
          <w:rFonts w:ascii="Times New Roman" w:hAnsi="Times New Roman" w:cs="Times New Roman"/>
          <w:kern w:val="0"/>
        </w:rPr>
      </w:pPr>
      <w:r>
        <w:rPr>
          <w:rFonts w:ascii="Times New Roman" w:hAnsi="Times New Roman" w:cs="Times New Roman"/>
          <w:kern w:val="0"/>
        </w:rPr>
        <w:t>反智傾向</w:t>
      </w:r>
      <w:r>
        <w:rPr>
          <w:rFonts w:ascii="Times New Roman" w:hAnsi="Times New Roman" w:cs="Times New Roman"/>
          <w:kern w:val="0"/>
        </w:rPr>
        <w:t xml:space="preserve"> (anti-intellectual tendency) </w:t>
      </w:r>
      <w:r>
        <w:rPr>
          <w:rFonts w:ascii="Times New Roman" w:hAnsi="Times New Roman" w:cs="Times New Roman"/>
          <w:kern w:val="0"/>
        </w:rPr>
        <w:t>的運動哲學觀點充滿了吸引力，《比賽，從心開始》創作至今已經四十逾年，光是英文版的銷售量就已經達八十萬冊。這本書近年來仍不斷再版，並且翻譯成多國語言在不同地區發行。其所影響的對象不只是網球運動員，更包含其他項目的運動員與其他領域。《射藝中的禪》更堪稱經典，它已經出版了七十餘年，除了翻譯成多國語言、不斷地再版外，它還影響了後來的許多著作，《比賽，從心開始》、《武藝中的禪》</w:t>
      </w:r>
      <w:r>
        <w:rPr>
          <w:rFonts w:ascii="Times New Roman" w:hAnsi="Times New Roman" w:cs="Times New Roman"/>
          <w:color w:val="000000" w:themeColor="text1"/>
          <w:kern w:val="0"/>
        </w:rPr>
        <w:t>(</w:t>
      </w:r>
      <w:proofErr w:type="spellStart"/>
      <w:r>
        <w:rPr>
          <w:rFonts w:ascii="Times New Roman" w:hAnsi="Times New Roman" w:cs="Times New Roman"/>
          <w:color w:val="000000" w:themeColor="text1"/>
          <w:kern w:val="0"/>
        </w:rPr>
        <w:t>Hyams</w:t>
      </w:r>
      <w:proofErr w:type="spellEnd"/>
      <w:r>
        <w:rPr>
          <w:rFonts w:ascii="Times New Roman" w:hAnsi="Times New Roman" w:cs="Times New Roman"/>
          <w:color w:val="000000" w:themeColor="text1"/>
          <w:kern w:val="0"/>
        </w:rPr>
        <w:t xml:space="preserve">, 1979) </w:t>
      </w:r>
      <w:r>
        <w:rPr>
          <w:rFonts w:ascii="Times New Roman" w:hAnsi="Times New Roman" w:cs="Times New Roman"/>
          <w:kern w:val="0"/>
        </w:rPr>
        <w:t>即是有名的例子。後世許多運動員和哲學家對這本書中提及充滿禪機與神秘主義</w:t>
      </w:r>
      <w:r>
        <w:rPr>
          <w:rFonts w:ascii="Times New Roman" w:hAnsi="Times New Roman" w:cs="Times New Roman"/>
          <w:kern w:val="0"/>
        </w:rPr>
        <w:t xml:space="preserve"> (</w:t>
      </w:r>
      <w:r>
        <w:rPr>
          <w:rFonts w:ascii="Times New Roman" w:hAnsi="Times New Roman" w:cs="Times New Roman"/>
          <w:shd w:val="clear" w:color="auto" w:fill="FFFFFF"/>
        </w:rPr>
        <w:t xml:space="preserve">mysticism) </w:t>
      </w:r>
      <w:r>
        <w:rPr>
          <w:rFonts w:ascii="Times New Roman" w:hAnsi="Times New Roman" w:cs="Times New Roman"/>
          <w:kern w:val="0"/>
        </w:rPr>
        <w:t>的觀點充滿興趣，並且對這本書的討論與爭辯至今仍然沒有停止過。</w:t>
      </w:r>
    </w:p>
    <w:p w14:paraId="508C2CB7" w14:textId="144B6E1F" w:rsidR="001E4F89" w:rsidRDefault="008E7B9B" w:rsidP="00E64617">
      <w:pPr>
        <w:ind w:firstLineChars="200" w:firstLine="480"/>
        <w:rPr>
          <w:rFonts w:ascii="Times New Roman" w:hAnsi="Times New Roman" w:cs="Times New Roman"/>
          <w:kern w:val="0"/>
        </w:rPr>
      </w:pPr>
      <w:r>
        <w:rPr>
          <w:rFonts w:ascii="Times New Roman" w:hAnsi="Times New Roman" w:cs="Times New Roman"/>
          <w:kern w:val="0"/>
        </w:rPr>
        <w:t>但是，這些反智傾向的運動哲學觀點很可能被詬病為是一種反智主義</w:t>
      </w:r>
      <w:r>
        <w:rPr>
          <w:rFonts w:ascii="Times New Roman" w:hAnsi="Times New Roman" w:cs="Times New Roman"/>
          <w:kern w:val="0"/>
        </w:rPr>
        <w:t xml:space="preserve"> (anti-intellectualism)</w:t>
      </w:r>
      <w:r>
        <w:rPr>
          <w:rFonts w:ascii="Times New Roman" w:hAnsi="Times New Roman" w:cs="Times New Roman"/>
          <w:kern w:val="0"/>
        </w:rPr>
        <w:t>。例如，我們可以質疑</w:t>
      </w:r>
      <w:r>
        <w:rPr>
          <w:rFonts w:ascii="Times New Roman" w:hAnsi="Times New Roman" w:cs="Times New Roman"/>
          <w:kern w:val="0"/>
        </w:rPr>
        <w:t xml:space="preserve">Gallwey (1974) </w:t>
      </w:r>
      <w:r>
        <w:rPr>
          <w:rFonts w:ascii="Times New Roman" w:hAnsi="Times New Roman" w:cs="Times New Roman"/>
          <w:kern w:val="0"/>
        </w:rPr>
        <w:t>在《比賽，從心開始》裡的觀點：人怎麼可能在運動時不思考？我們的身體又怎麼可能會獨立於意識自己去運動？</w:t>
      </w:r>
      <w:r>
        <w:rPr>
          <w:rFonts w:ascii="Times New Roman" w:hAnsi="Times New Roman" w:cs="Times New Roman"/>
          <w:kern w:val="0"/>
        </w:rPr>
        <w:t>Gallwey</w:t>
      </w:r>
      <w:r>
        <w:rPr>
          <w:rFonts w:ascii="Times New Roman" w:hAnsi="Times New Roman" w:cs="Times New Roman"/>
          <w:kern w:val="0"/>
        </w:rPr>
        <w:t>的觀點在科學的角度看起來，似乎有點那麼「不科學」。又例如，我們也可以這樣反對</w:t>
      </w:r>
      <w:proofErr w:type="spellStart"/>
      <w:r>
        <w:rPr>
          <w:rFonts w:ascii="Times New Roman" w:hAnsi="Times New Roman" w:cs="Times New Roman"/>
          <w:kern w:val="0"/>
        </w:rPr>
        <w:t>Herrigel</w:t>
      </w:r>
      <w:proofErr w:type="spellEnd"/>
      <w:r>
        <w:rPr>
          <w:rFonts w:ascii="Times New Roman" w:hAnsi="Times New Roman" w:cs="Times New Roman"/>
          <w:kern w:val="0"/>
        </w:rPr>
        <w:t xml:space="preserve"> (1948/1999) </w:t>
      </w:r>
      <w:r>
        <w:rPr>
          <w:rFonts w:ascii="Times New Roman" w:hAnsi="Times New Roman" w:cs="Times New Roman"/>
          <w:kern w:val="0"/>
        </w:rPr>
        <w:t>在《射藝中的禪》提到關於射箭技術的看法：一種技術如何</w:t>
      </w:r>
      <w:proofErr w:type="gramStart"/>
      <w:r>
        <w:rPr>
          <w:rFonts w:ascii="Times New Roman" w:hAnsi="Times New Roman" w:cs="Times New Roman"/>
          <w:kern w:val="0"/>
        </w:rPr>
        <w:t>不</w:t>
      </w:r>
      <w:proofErr w:type="gramEnd"/>
      <w:r>
        <w:rPr>
          <w:rFonts w:ascii="Times New Roman" w:hAnsi="Times New Roman" w:cs="Times New Roman"/>
          <w:kern w:val="0"/>
        </w:rPr>
        <w:t>透過語言和概念來傳達？只可會意不可言傳的知識是否還是知識？如果不解決這些可能的質疑，反智傾向的運動哲學觀點難免會與反智主義劃上等號。</w:t>
      </w:r>
    </w:p>
    <w:p w14:paraId="2C9C4CD0" w14:textId="79405ADF"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本文認為，反智傾向的運動哲學觀點並不等同於反智主義。它們只是具有反智傾向，但並不反對整體的智識教育；這些觀點反對單憑智性能力來獲得智慧，但它們並不反對追求智慧這件事情本身。這個論點是本文稍後會作說明</w:t>
      </w:r>
      <w:r>
        <w:rPr>
          <w:rFonts w:ascii="Times New Roman" w:hAnsi="Times New Roman" w:cs="Times New Roman"/>
          <w:kern w:val="0"/>
        </w:rPr>
        <w:lastRenderedPageBreak/>
        <w:t>的。然而，反智傾向的具體內涵是什麼？反智傾向的運動哲學觀點又有什麼樣的特點？它們解決了哪些問題？又同時帶來了哪些問題？它們與反智主義有什麼不同？這些都是本文待討論與探究的課題。</w:t>
      </w:r>
    </w:p>
    <w:p w14:paraId="033B835C" w14:textId="14BBCC25"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為了回答這些問題，本文首先介紹幾個具有反智傾向的運動哲學觀點，歸結出其特色，並提出這些觀點常面臨的困難與挑戰。接著，為了回應這些困難與挑戰，本文深入東西哲學發展的脈絡探討，</w:t>
      </w:r>
      <w:proofErr w:type="gramStart"/>
      <w:r>
        <w:rPr>
          <w:rFonts w:ascii="Times New Roman" w:hAnsi="Times New Roman" w:cs="Times New Roman"/>
          <w:kern w:val="0"/>
        </w:rPr>
        <w:t>釐</w:t>
      </w:r>
      <w:proofErr w:type="gramEnd"/>
      <w:r>
        <w:rPr>
          <w:rFonts w:ascii="Times New Roman" w:hAnsi="Times New Roman" w:cs="Times New Roman"/>
          <w:kern w:val="0"/>
        </w:rPr>
        <w:t>清「反智」的內涵，並區分反智傾向與反智主義之不同，以回應前述的問題與質疑。最後，本文根據以上的探究再提出自己的觀點做總結。</w:t>
      </w:r>
    </w:p>
    <w:p w14:paraId="1D2B11F4" w14:textId="77777777" w:rsidR="001E4F89" w:rsidRDefault="008E7B9B">
      <w:pPr>
        <w:jc w:val="center"/>
        <w:rPr>
          <w:sz w:val="32"/>
          <w:szCs w:val="32"/>
        </w:rPr>
      </w:pPr>
      <w:r>
        <w:rPr>
          <w:sz w:val="32"/>
          <w:szCs w:val="32"/>
        </w:rPr>
        <w:t>貳</w:t>
      </w:r>
      <w:r>
        <w:rPr>
          <w:rFonts w:ascii="新細明體" w:hAnsi="新細明體"/>
          <w:sz w:val="32"/>
          <w:szCs w:val="32"/>
        </w:rPr>
        <w:t>、</w:t>
      </w:r>
      <w:r>
        <w:rPr>
          <w:sz w:val="32"/>
          <w:szCs w:val="32"/>
        </w:rPr>
        <w:t>反對智性能力的運動哲學觀點</w:t>
      </w:r>
    </w:p>
    <w:p w14:paraId="185C7398" w14:textId="77777777" w:rsidR="001E4F89" w:rsidRDefault="008E7B9B">
      <w:pPr>
        <w:rPr>
          <w:sz w:val="28"/>
          <w:szCs w:val="28"/>
        </w:rPr>
      </w:pPr>
      <w:r>
        <w:rPr>
          <w:sz w:val="28"/>
          <w:szCs w:val="28"/>
        </w:rPr>
        <w:t>一</w:t>
      </w:r>
      <w:r>
        <w:rPr>
          <w:rFonts w:ascii="新細明體" w:hAnsi="新細明體"/>
          <w:sz w:val="28"/>
          <w:szCs w:val="28"/>
        </w:rPr>
        <w:t>、</w:t>
      </w:r>
      <w:r>
        <w:rPr>
          <w:sz w:val="28"/>
          <w:szCs w:val="28"/>
        </w:rPr>
        <w:t>國內外常見的運動哲學觀點</w:t>
      </w:r>
    </w:p>
    <w:p w14:paraId="2DCB504F" w14:textId="2F89B9E1" w:rsidR="001E4F89" w:rsidRDefault="008E7B9B" w:rsidP="00970BEC">
      <w:pPr>
        <w:ind w:firstLineChars="200" w:firstLine="480"/>
        <w:rPr>
          <w:rFonts w:ascii="Times New Roman" w:hAnsi="Times New Roman" w:cs="Times New Roman"/>
          <w:color w:val="000000" w:themeColor="text1"/>
          <w:kern w:val="0"/>
        </w:rPr>
      </w:pPr>
      <w:r>
        <w:rPr>
          <w:rFonts w:ascii="Times New Roman" w:hAnsi="Times New Roman" w:cs="Times New Roman"/>
          <w:kern w:val="0"/>
        </w:rPr>
        <w:t>無論國內或國外，都存在反對智性能力介入運動、或是反對以智性能力理解運動的觀點。在西方，</w:t>
      </w:r>
      <w:r>
        <w:rPr>
          <w:rFonts w:ascii="Times New Roman" w:hAnsi="Times New Roman" w:cs="Times New Roman"/>
          <w:kern w:val="0"/>
        </w:rPr>
        <w:t xml:space="preserve">Monahan (2007) </w:t>
      </w:r>
      <w:r>
        <w:rPr>
          <w:rFonts w:ascii="Times New Roman" w:hAnsi="Times New Roman" w:cs="Times New Roman"/>
          <w:kern w:val="0"/>
        </w:rPr>
        <w:t>以尼采</w:t>
      </w:r>
      <w:r>
        <w:rPr>
          <w:rFonts w:ascii="Times New Roman" w:hAnsi="Times New Roman" w:cs="Times New Roman"/>
          <w:kern w:val="0"/>
        </w:rPr>
        <w:t xml:space="preserve"> (Friedrich Nietzsche, 1844-1900) </w:t>
      </w:r>
      <w:r>
        <w:rPr>
          <w:rFonts w:ascii="Times New Roman" w:hAnsi="Times New Roman" w:cs="Times New Roman"/>
          <w:kern w:val="0"/>
        </w:rPr>
        <w:t>哲</w:t>
      </w:r>
      <w:r>
        <w:rPr>
          <w:rFonts w:ascii="Times New Roman" w:hAnsi="Times New Roman" w:cs="Times New Roman"/>
          <w:color w:val="000000" w:themeColor="text1"/>
          <w:kern w:val="0"/>
        </w:rPr>
        <w:t>學反理性的觀點談及武術中的自我克服，藉以反對傳統哲學所強調不變動、永恆的生命價值。</w:t>
      </w:r>
      <w:r>
        <w:rPr>
          <w:rFonts w:ascii="Times New Roman" w:hAnsi="Times New Roman" w:cs="Times New Roman"/>
          <w:color w:val="000000" w:themeColor="text1"/>
          <w:kern w:val="0"/>
        </w:rPr>
        <w:t xml:space="preserve">Breivik (2014) </w:t>
      </w:r>
      <w:r>
        <w:rPr>
          <w:rFonts w:ascii="Times New Roman" w:hAnsi="Times New Roman" w:cs="Times New Roman"/>
          <w:color w:val="000000" w:themeColor="text1"/>
          <w:kern w:val="0"/>
        </w:rPr>
        <w:t>在〈運動知識與</w:t>
      </w:r>
      <w:r>
        <w:rPr>
          <w:rFonts w:ascii="Times New Roman" w:hAnsi="Times New Roman" w:cs="Times New Roman"/>
          <w:color w:val="000000" w:themeColor="text1"/>
          <w:kern w:val="0"/>
        </w:rPr>
        <w:t>knowing how</w:t>
      </w:r>
      <w:r>
        <w:rPr>
          <w:rFonts w:ascii="Times New Roman" w:hAnsi="Times New Roman" w:cs="Times New Roman"/>
          <w:color w:val="000000" w:themeColor="text1"/>
          <w:kern w:val="0"/>
        </w:rPr>
        <w:t>的問題〉</w:t>
      </w:r>
      <w:proofErr w:type="gramStart"/>
      <w:r>
        <w:rPr>
          <w:rFonts w:ascii="Times New Roman" w:hAnsi="Times New Roman" w:cs="Times New Roman"/>
          <w:color w:val="000000" w:themeColor="text1"/>
          <w:kern w:val="0"/>
        </w:rPr>
        <w:t>一</w:t>
      </w:r>
      <w:proofErr w:type="gramEnd"/>
      <w:r>
        <w:rPr>
          <w:rFonts w:ascii="Times New Roman" w:hAnsi="Times New Roman" w:cs="Times New Roman"/>
          <w:color w:val="000000" w:themeColor="text1"/>
          <w:kern w:val="0"/>
        </w:rPr>
        <w:t>文中認為運動的技巧就是不需要概念和語言的</w:t>
      </w:r>
      <w:r>
        <w:rPr>
          <w:rFonts w:ascii="Times New Roman" w:hAnsi="Times New Roman" w:cs="Times New Roman"/>
          <w:color w:val="000000" w:themeColor="text1"/>
          <w:kern w:val="0"/>
        </w:rPr>
        <w:t>knowing how</w:t>
      </w:r>
      <w:r>
        <w:rPr>
          <w:rFonts w:ascii="Times New Roman" w:hAnsi="Times New Roman" w:cs="Times New Roman"/>
          <w:color w:val="000000" w:themeColor="text1"/>
          <w:kern w:val="0"/>
        </w:rPr>
        <w:t>，並且進一步比較前人對技能知識的觀點，分析如何運用在運動上。</w:t>
      </w:r>
      <w:proofErr w:type="gramStart"/>
      <w:r>
        <w:rPr>
          <w:rFonts w:ascii="Times New Roman" w:hAnsi="Times New Roman" w:cs="Times New Roman"/>
          <w:color w:val="000000" w:themeColor="text1"/>
          <w:kern w:val="0"/>
        </w:rPr>
        <w:t>此外，</w:t>
      </w:r>
      <w:proofErr w:type="gramEnd"/>
      <w:r>
        <w:rPr>
          <w:rFonts w:ascii="Times New Roman" w:hAnsi="Times New Roman" w:cs="Times New Roman"/>
          <w:color w:val="000000" w:themeColor="text1"/>
          <w:kern w:val="0"/>
        </w:rPr>
        <w:t>坊間流行的《武藝中的禪》與《深夜加油站遇見蘇格拉底》兩本書，作者</w:t>
      </w:r>
      <w:proofErr w:type="spellStart"/>
      <w:r>
        <w:rPr>
          <w:rFonts w:ascii="Times New Roman" w:hAnsi="Times New Roman" w:cs="Times New Roman"/>
          <w:color w:val="000000" w:themeColor="text1"/>
          <w:kern w:val="0"/>
        </w:rPr>
        <w:t>Hyams</w:t>
      </w:r>
      <w:proofErr w:type="spellEnd"/>
      <w:r>
        <w:rPr>
          <w:rFonts w:ascii="Times New Roman" w:hAnsi="Times New Roman" w:cs="Times New Roman"/>
          <w:color w:val="000000" w:themeColor="text1"/>
          <w:kern w:val="0"/>
        </w:rPr>
        <w:t xml:space="preserve"> (1979) </w:t>
      </w:r>
      <w:r>
        <w:rPr>
          <w:rFonts w:ascii="Times New Roman" w:hAnsi="Times New Roman" w:cs="Times New Roman"/>
          <w:color w:val="000000" w:themeColor="text1"/>
          <w:kern w:val="0"/>
        </w:rPr>
        <w:t>與</w:t>
      </w:r>
      <w:r>
        <w:rPr>
          <w:rFonts w:ascii="Times New Roman" w:hAnsi="Times New Roman" w:cs="Times New Roman"/>
          <w:color w:val="000000" w:themeColor="text1"/>
          <w:kern w:val="0"/>
        </w:rPr>
        <w:t xml:space="preserve">Millman (2000) </w:t>
      </w:r>
      <w:r>
        <w:rPr>
          <w:rFonts w:ascii="Times New Roman" w:hAnsi="Times New Roman" w:cs="Times New Roman"/>
          <w:color w:val="000000" w:themeColor="text1"/>
          <w:kern w:val="0"/>
        </w:rPr>
        <w:t>都是西方人，他們透過學習體操和武術的運動歷程，強調運動員應該放下過多的思考與自我介入，不要讓太多的意識與概念影響運動員的專注。儘管這兩本書並不是嚴謹的學術文章，但卻也為我們提供了許多關於運動的寶貴智慧。</w:t>
      </w:r>
    </w:p>
    <w:p w14:paraId="6BD4A21D" w14:textId="45E4AC86" w:rsidR="001E4F89" w:rsidRDefault="008E7B9B" w:rsidP="00970BEC">
      <w:pPr>
        <w:widowControl/>
        <w:ind w:firstLineChars="200" w:firstLine="480"/>
        <w:rPr>
          <w:rFonts w:ascii="Times New Roman" w:hAnsi="Times New Roman" w:cs="Times New Roman"/>
          <w:color w:val="000000" w:themeColor="text1"/>
          <w:kern w:val="0"/>
        </w:rPr>
      </w:pPr>
      <w:r>
        <w:rPr>
          <w:rFonts w:ascii="Times New Roman" w:hAnsi="Times New Roman" w:cs="Times New Roman"/>
          <w:kern w:val="0"/>
        </w:rPr>
        <w:t>在臺灣，</w:t>
      </w:r>
      <w:r>
        <w:rPr>
          <w:rFonts w:ascii="Times New Roman" w:hAnsi="Times New Roman" w:cs="Times New Roman"/>
          <w:color w:val="000000" w:themeColor="text1"/>
          <w:kern w:val="0"/>
        </w:rPr>
        <w:t>劉一民</w:t>
      </w:r>
      <w:r>
        <w:rPr>
          <w:rFonts w:ascii="新細明體" w:hAnsi="新細明體" w:cs="Times New Roman"/>
          <w:color w:val="000000" w:themeColor="text1"/>
          <w:kern w:val="0"/>
        </w:rPr>
        <w:t>（</w:t>
      </w:r>
      <w:r>
        <w:rPr>
          <w:rFonts w:ascii="Times New Roman" w:hAnsi="Times New Roman" w:cs="Times New Roman"/>
          <w:color w:val="000000" w:themeColor="text1"/>
          <w:kern w:val="0"/>
        </w:rPr>
        <w:t>1991</w:t>
      </w:r>
      <w:r>
        <w:rPr>
          <w:rFonts w:ascii="新細明體" w:hAnsi="新細明體" w:cs="Times New Roman"/>
          <w:color w:val="000000" w:themeColor="text1"/>
          <w:kern w:val="0"/>
        </w:rPr>
        <w:t>）</w:t>
      </w:r>
      <w:r>
        <w:rPr>
          <w:rFonts w:ascii="Times New Roman" w:hAnsi="Times New Roman" w:cs="Times New Roman"/>
          <w:color w:val="000000" w:themeColor="text1"/>
          <w:kern w:val="0"/>
        </w:rPr>
        <w:t>認為運動的表達是一種「</w:t>
      </w:r>
      <w:proofErr w:type="gramStart"/>
      <w:r>
        <w:rPr>
          <w:rFonts w:ascii="Times New Roman" w:hAnsi="Times New Roman" w:cs="Times New Roman"/>
          <w:color w:val="000000" w:themeColor="text1"/>
          <w:kern w:val="0"/>
        </w:rPr>
        <w:t>體知表達</w:t>
      </w:r>
      <w:proofErr w:type="gramEnd"/>
      <w:r>
        <w:rPr>
          <w:rFonts w:ascii="Times New Roman" w:hAnsi="Times New Roman" w:cs="Times New Roman"/>
          <w:color w:val="000000" w:themeColor="text1"/>
          <w:kern w:val="0"/>
        </w:rPr>
        <w:t>」，與科學的「理性思考表達」不同。</w:t>
      </w:r>
      <w:proofErr w:type="gramStart"/>
      <w:r>
        <w:rPr>
          <w:rFonts w:ascii="Times New Roman" w:hAnsi="Times New Roman" w:cs="Times New Roman"/>
          <w:color w:val="000000" w:themeColor="text1"/>
          <w:kern w:val="0"/>
        </w:rPr>
        <w:t>體知表達</w:t>
      </w:r>
      <w:proofErr w:type="gramEnd"/>
      <w:r>
        <w:rPr>
          <w:rFonts w:ascii="Times New Roman" w:hAnsi="Times New Roman" w:cs="Times New Roman"/>
          <w:color w:val="000000" w:themeColor="text1"/>
          <w:kern w:val="0"/>
        </w:rPr>
        <w:t>是一種充滿不確定性的表達，是非理性、非思考、非概念的，所以很難透過科學、客觀的方式去掌控；但也因為其不確定性，而有了更多的創造性特質。透過這種具備開創性的運動經驗我們可以創造出許多感動、崇高、或是心醉神迷的體驗。劉一民也認為，在運動的身體經驗中，意識跟身體的關係不再只是「主體與客體」、「主人與工具」、或「知覺者與被知覺者」的關係。在運動的經驗中，主體與客體的區別消失，兩者合一達到一種互為主體的狀態。這樣的體驗有點類似中國哲學裡的「天人合一」或是「物我合一」的境界，更</w:t>
      </w:r>
      <w:r>
        <w:rPr>
          <w:rFonts w:ascii="Times New Roman" w:hAnsi="Times New Roman" w:cs="Times New Roman"/>
          <w:kern w:val="0"/>
        </w:rPr>
        <w:t>是一種「無我」的體驗。在這狀態裡運動，人們自由的沈浸其中，享受開放且豐富的運動意義。另外，石明宗</w:t>
      </w:r>
      <w:r>
        <w:rPr>
          <w:rFonts w:ascii="新細明體" w:hAnsi="新細明體" w:cs="Times New Roman"/>
          <w:kern w:val="0"/>
        </w:rPr>
        <w:t>（</w:t>
      </w:r>
      <w:r>
        <w:rPr>
          <w:rFonts w:ascii="Times New Roman" w:hAnsi="Times New Roman" w:cs="Times New Roman"/>
          <w:kern w:val="0"/>
        </w:rPr>
        <w:t>2007</w:t>
      </w:r>
      <w:r>
        <w:rPr>
          <w:rFonts w:ascii="新細明體" w:hAnsi="新細明體" w:cs="Times New Roman"/>
          <w:kern w:val="0"/>
        </w:rPr>
        <w:t>）</w:t>
      </w:r>
      <w:r>
        <w:rPr>
          <w:rFonts w:ascii="Times New Roman" w:hAnsi="Times New Roman" w:cs="Times New Roman"/>
          <w:kern w:val="0"/>
        </w:rPr>
        <w:t>在《登山客與博士</w:t>
      </w:r>
      <w:r>
        <w:rPr>
          <w:rFonts w:ascii="新細明體" w:hAnsi="新細明體" w:cs="Times New Roman"/>
          <w:kern w:val="0"/>
        </w:rPr>
        <w:t>－</w:t>
      </w:r>
      <w:r>
        <w:rPr>
          <w:rFonts w:ascii="Times New Roman" w:hAnsi="Times New Roman" w:cs="Times New Roman"/>
          <w:kern w:val="0"/>
        </w:rPr>
        <w:t>山難、運動、與宗教之體驗》一書中，透過遭遇山難的真實經驗結合東方禪學與西方哲學的反省，提出了運動作為一種「宗教」的觀點，認為運動與宗教相似，可以讓人們身處於世俗世界之中，卻又使人擁有神聖的體驗。他更藉此進一步對傳統的智性教育批判，認為教育讓我們做太多過度的思考。他提到：</w:t>
      </w:r>
      <w:r>
        <w:rPr>
          <w:rFonts w:ascii="Times New Roman" w:hAnsi="Times New Roman" w:cs="Times New Roman"/>
          <w:color w:val="000000" w:themeColor="text1"/>
          <w:kern w:val="0"/>
        </w:rPr>
        <w:t>我們失去了對事物的好奇、新鮮、敬畏、想像、與創造力，更可怕的</w:t>
      </w:r>
      <w:r>
        <w:rPr>
          <w:rFonts w:ascii="Times New Roman" w:hAnsi="Times New Roman" w:cs="Times New Roman"/>
          <w:color w:val="000000" w:themeColor="text1"/>
          <w:kern w:val="0"/>
        </w:rPr>
        <w:lastRenderedPageBreak/>
        <w:t>是</w:t>
      </w:r>
      <w:proofErr w:type="gramStart"/>
      <w:r>
        <w:rPr>
          <w:rFonts w:ascii="Times New Roman" w:hAnsi="Times New Roman" w:cs="Times New Roman"/>
          <w:color w:val="000000" w:themeColor="text1"/>
          <w:kern w:val="0"/>
        </w:rPr>
        <w:t>我們活在自己</w:t>
      </w:r>
      <w:proofErr w:type="gramEnd"/>
      <w:r>
        <w:rPr>
          <w:rFonts w:ascii="Times New Roman" w:hAnsi="Times New Roman" w:cs="Times New Roman"/>
          <w:color w:val="000000" w:themeColor="text1"/>
          <w:kern w:val="0"/>
        </w:rPr>
        <w:t>建築的想法世界裡，而無法與別人、與大自然交往</w:t>
      </w:r>
      <w:r>
        <w:rPr>
          <w:rFonts w:ascii="新細明體" w:hAnsi="新細明體" w:cs="Times New Roman"/>
          <w:color w:val="000000" w:themeColor="text1"/>
          <w:kern w:val="0"/>
        </w:rPr>
        <w:t>（</w:t>
      </w:r>
      <w:r>
        <w:rPr>
          <w:rFonts w:ascii="Times New Roman" w:hAnsi="Times New Roman" w:cs="Times New Roman"/>
          <w:color w:val="000000" w:themeColor="text1"/>
          <w:kern w:val="0"/>
        </w:rPr>
        <w:t>石明宗，</w:t>
      </w:r>
      <w:r>
        <w:rPr>
          <w:rFonts w:ascii="Times New Roman" w:hAnsi="Times New Roman" w:cs="Times New Roman"/>
          <w:color w:val="000000" w:themeColor="text1"/>
          <w:kern w:val="0"/>
        </w:rPr>
        <w:t>2007</w:t>
      </w:r>
      <w:r>
        <w:rPr>
          <w:rFonts w:ascii="新細明體" w:hAnsi="新細明體" w:cs="Times New Roman"/>
          <w:color w:val="000000" w:themeColor="text1"/>
          <w:kern w:val="0"/>
        </w:rPr>
        <w:t>）</w:t>
      </w:r>
      <w:r>
        <w:rPr>
          <w:rFonts w:ascii="Times New Roman" w:hAnsi="Times New Roman" w:cs="Times New Roman"/>
          <w:color w:val="000000" w:themeColor="text1"/>
          <w:kern w:val="0"/>
        </w:rPr>
        <w:t>。</w:t>
      </w:r>
      <w:r>
        <w:rPr>
          <w:rFonts w:ascii="Times New Roman" w:hAnsi="Times New Roman" w:cs="Times New Roman"/>
          <w:kern w:val="0"/>
        </w:rPr>
        <w:t>呂潔如</w:t>
      </w:r>
      <w:r>
        <w:rPr>
          <w:rFonts w:ascii="新細明體" w:hAnsi="新細明體" w:cs="Times New Roman"/>
          <w:kern w:val="0"/>
        </w:rPr>
        <w:t>（</w:t>
      </w:r>
      <w:r>
        <w:rPr>
          <w:rFonts w:ascii="Times New Roman" w:hAnsi="Times New Roman" w:cs="Times New Roman"/>
          <w:kern w:val="0"/>
        </w:rPr>
        <w:t>2010</w:t>
      </w:r>
      <w:r>
        <w:rPr>
          <w:rFonts w:ascii="新細明體" w:hAnsi="新細明體" w:cs="Times New Roman"/>
          <w:kern w:val="0"/>
        </w:rPr>
        <w:t>）</w:t>
      </w:r>
      <w:r>
        <w:rPr>
          <w:rFonts w:ascii="Times New Roman" w:hAnsi="Times New Roman" w:cs="Times New Roman"/>
          <w:kern w:val="0"/>
        </w:rPr>
        <w:t>則在〈身體定位</w:t>
      </w:r>
      <w:r>
        <w:rPr>
          <w:rFonts w:ascii="新細明體" w:hAnsi="新細明體" w:cs="Times New Roman"/>
          <w:kern w:val="0"/>
        </w:rPr>
        <w:t>－</w:t>
      </w:r>
      <w:r>
        <w:rPr>
          <w:rFonts w:ascii="Times New Roman" w:hAnsi="Times New Roman" w:cs="Times New Roman"/>
          <w:kern w:val="0"/>
        </w:rPr>
        <w:t>探討運動哲學研究中的尼采〉</w:t>
      </w:r>
      <w:proofErr w:type="gramStart"/>
      <w:r>
        <w:rPr>
          <w:rFonts w:ascii="Times New Roman" w:hAnsi="Times New Roman" w:cs="Times New Roman"/>
          <w:kern w:val="0"/>
        </w:rPr>
        <w:t>一</w:t>
      </w:r>
      <w:proofErr w:type="gramEnd"/>
      <w:r>
        <w:rPr>
          <w:rFonts w:ascii="Times New Roman" w:hAnsi="Times New Roman" w:cs="Times New Roman"/>
          <w:kern w:val="0"/>
        </w:rPr>
        <w:t>文中提出，西方哲學的傳統觀點無論是柏拉圖</w:t>
      </w:r>
      <w:r>
        <w:rPr>
          <w:rFonts w:ascii="Times New Roman" w:hAnsi="Times New Roman" w:cs="Times New Roman"/>
          <w:kern w:val="0"/>
        </w:rPr>
        <w:t xml:space="preserve"> (Plato, B.C. 429-</w:t>
      </w:r>
      <w:proofErr w:type="gramStart"/>
      <w:r>
        <w:rPr>
          <w:rFonts w:ascii="Times New Roman" w:hAnsi="Times New Roman" w:cs="Times New Roman"/>
          <w:kern w:val="0"/>
        </w:rPr>
        <w:t>347)</w:t>
      </w:r>
      <w:r>
        <w:rPr>
          <w:rFonts w:ascii="Times New Roman" w:hAnsi="Times New Roman" w:cs="Times New Roman"/>
          <w:kern w:val="0"/>
        </w:rPr>
        <w:t>、</w:t>
      </w:r>
      <w:proofErr w:type="gramEnd"/>
      <w:r>
        <w:rPr>
          <w:rFonts w:ascii="Times New Roman" w:hAnsi="Times New Roman" w:cs="Times New Roman"/>
          <w:kern w:val="0"/>
        </w:rPr>
        <w:t>蘇格拉底</w:t>
      </w:r>
      <w:r>
        <w:rPr>
          <w:rFonts w:ascii="Times New Roman" w:hAnsi="Times New Roman" w:cs="Times New Roman"/>
          <w:kern w:val="0"/>
        </w:rPr>
        <w:t xml:space="preserve"> (Socrates, B.C. 470-399) </w:t>
      </w:r>
      <w:r>
        <w:rPr>
          <w:rFonts w:ascii="Times New Roman" w:hAnsi="Times New Roman" w:cs="Times New Roman"/>
          <w:kern w:val="0"/>
        </w:rPr>
        <w:t>或笛卡兒</w:t>
      </w:r>
      <w:r>
        <w:rPr>
          <w:rFonts w:ascii="Times New Roman" w:hAnsi="Times New Roman" w:cs="Times New Roman"/>
          <w:kern w:val="0"/>
        </w:rPr>
        <w:t xml:space="preserve"> (</w:t>
      </w:r>
      <w:r>
        <w:rPr>
          <w:rFonts w:ascii="Times New Roman" w:eastAsia="BiauKai" w:hAnsi="Times New Roman" w:cs="Times New Roman"/>
          <w:kern w:val="0"/>
        </w:rPr>
        <w:t xml:space="preserve">René </w:t>
      </w:r>
      <w:r>
        <w:rPr>
          <w:rFonts w:ascii="Times New Roman" w:hAnsi="Times New Roman" w:cs="Times New Roman"/>
          <w:kern w:val="0"/>
        </w:rPr>
        <w:t>Descartes, 1596-1650)</w:t>
      </w:r>
      <w:r>
        <w:rPr>
          <w:rFonts w:ascii="Times New Roman" w:hAnsi="Times New Roman" w:cs="Times New Roman"/>
          <w:kern w:val="0"/>
        </w:rPr>
        <w:t>，都是看重心靈而貶低身體、看重理性而貶低感性、看重精神而貶低慾望；尼采作為一個顛覆傳統理性思想的哲學家，「向西方哲學家們投擲了一顆帶有『身體』觀點的思想炸藥」讓哲學開始注重身體、慾望等人類非理性的面向。</w:t>
      </w:r>
    </w:p>
    <w:p w14:paraId="575C344F" w14:textId="6CA91972" w:rsidR="001E4F89" w:rsidRDefault="008E7B9B" w:rsidP="00970BEC">
      <w:pPr>
        <w:widowControl/>
        <w:ind w:firstLineChars="200" w:firstLine="480"/>
        <w:rPr>
          <w:rFonts w:ascii="Times New Roman" w:hAnsi="Times New Roman" w:cs="Times New Roman"/>
          <w:color w:val="000000" w:themeColor="text1"/>
          <w:kern w:val="0"/>
        </w:rPr>
      </w:pPr>
      <w:r>
        <w:rPr>
          <w:rFonts w:ascii="Times New Roman" w:hAnsi="Times New Roman" w:cs="Times New Roman"/>
          <w:kern w:val="0"/>
        </w:rPr>
        <w:t>上述提及的觀點都屬於反智傾向的運動哲學觀點。它們的共通點是認為智性能力不是我們追求運動表現的唯一方式，有些甚至認為智性能力就是一種限制和框架，我們必須拋下它們，才能有更好的運動表現。然而，本文認為在諸多反智傾向的運動哲學觀點中，最具代表性與影響力的兩部著作莫過於《比賽，從心開</w:t>
      </w:r>
      <w:r>
        <w:rPr>
          <w:rFonts w:ascii="Times New Roman" w:hAnsi="Times New Roman" w:cs="Times New Roman"/>
          <w:color w:val="000000" w:themeColor="text1"/>
          <w:kern w:val="0"/>
        </w:rPr>
        <w:t>始》與《射藝中的禪》。這兩部著作的影響力在本文的第壹章已經介紹過，其</w:t>
      </w:r>
      <w:proofErr w:type="gramStart"/>
      <w:r>
        <w:rPr>
          <w:rFonts w:ascii="Times New Roman" w:hAnsi="Times New Roman" w:cs="Times New Roman"/>
          <w:color w:val="000000" w:themeColor="text1"/>
          <w:kern w:val="0"/>
        </w:rPr>
        <w:t>內容與衍伸</w:t>
      </w:r>
      <w:proofErr w:type="gramEnd"/>
      <w:r>
        <w:rPr>
          <w:rFonts w:ascii="Times New Roman" w:hAnsi="Times New Roman" w:cs="Times New Roman"/>
          <w:color w:val="000000" w:themeColor="text1"/>
          <w:kern w:val="0"/>
        </w:rPr>
        <w:t>問題</w:t>
      </w:r>
      <w:proofErr w:type="gramStart"/>
      <w:r>
        <w:rPr>
          <w:rFonts w:ascii="Times New Roman" w:hAnsi="Times New Roman" w:cs="Times New Roman"/>
          <w:color w:val="000000" w:themeColor="text1"/>
          <w:kern w:val="0"/>
        </w:rPr>
        <w:t>一</w:t>
      </w:r>
      <w:proofErr w:type="gramEnd"/>
      <w:r>
        <w:rPr>
          <w:rFonts w:ascii="Times New Roman" w:hAnsi="Times New Roman" w:cs="Times New Roman"/>
          <w:color w:val="000000" w:themeColor="text1"/>
          <w:kern w:val="0"/>
        </w:rPr>
        <w:t>直到今天</w:t>
      </w:r>
      <w:proofErr w:type="gramStart"/>
      <w:r>
        <w:rPr>
          <w:rFonts w:ascii="Times New Roman" w:hAnsi="Times New Roman" w:cs="Times New Roman"/>
          <w:color w:val="000000" w:themeColor="text1"/>
          <w:kern w:val="0"/>
        </w:rPr>
        <w:t>都還廣受</w:t>
      </w:r>
      <w:proofErr w:type="gramEnd"/>
      <w:r>
        <w:rPr>
          <w:rFonts w:ascii="Times New Roman" w:hAnsi="Times New Roman" w:cs="Times New Roman"/>
          <w:color w:val="000000" w:themeColor="text1"/>
          <w:kern w:val="0"/>
        </w:rPr>
        <w:t>討論。下一節本文將深入探討兩本著作的內容，並揭示出背後反智傾向思想的內涵。</w:t>
      </w:r>
    </w:p>
    <w:p w14:paraId="074FAB9F" w14:textId="77777777" w:rsidR="001E4F89" w:rsidRDefault="008E7B9B">
      <w:pPr>
        <w:rPr>
          <w:sz w:val="28"/>
          <w:szCs w:val="28"/>
        </w:rPr>
      </w:pPr>
      <w:r>
        <w:rPr>
          <w:sz w:val="28"/>
          <w:szCs w:val="28"/>
        </w:rPr>
        <w:t>二</w:t>
      </w:r>
      <w:r>
        <w:rPr>
          <w:rFonts w:ascii="新細明體" w:hAnsi="新細明體"/>
          <w:sz w:val="28"/>
          <w:szCs w:val="28"/>
        </w:rPr>
        <w:t>、</w:t>
      </w:r>
      <w:r>
        <w:rPr>
          <w:sz w:val="28"/>
          <w:szCs w:val="28"/>
        </w:rPr>
        <w:t>《比賽，從心開始》</w:t>
      </w:r>
    </w:p>
    <w:p w14:paraId="16779BFA" w14:textId="5E78FD43" w:rsidR="001E4F89" w:rsidRDefault="008E7B9B" w:rsidP="00970BEC">
      <w:pPr>
        <w:ind w:firstLineChars="200" w:firstLine="480"/>
        <w:rPr>
          <w:rFonts w:ascii="Times New Roman" w:hAnsi="Times New Roman" w:cs="Times New Roman"/>
          <w:color w:val="000000" w:themeColor="text1"/>
          <w:kern w:val="0"/>
        </w:rPr>
      </w:pPr>
      <w:r>
        <w:rPr>
          <w:rFonts w:ascii="Times New Roman" w:hAnsi="Times New Roman" w:cs="Times New Roman"/>
          <w:kern w:val="0"/>
        </w:rPr>
        <w:t>《比賽，從心開始》的作者</w:t>
      </w:r>
      <w:r>
        <w:rPr>
          <w:rFonts w:ascii="Times New Roman" w:hAnsi="Times New Roman" w:cs="Times New Roman"/>
          <w:kern w:val="0"/>
        </w:rPr>
        <w:t xml:space="preserve">Gallwey (1974) </w:t>
      </w:r>
      <w:r>
        <w:rPr>
          <w:rFonts w:ascii="Times New Roman" w:hAnsi="Times New Roman" w:cs="Times New Roman"/>
          <w:kern w:val="0"/>
        </w:rPr>
        <w:t>是一位網球教練，他透過多年的教球經驗與觀察後，提出一個「兩個自我」的觀點：當我們在運動時會同時出現兩個自我，分別是自我</w:t>
      </w:r>
      <w:r>
        <w:rPr>
          <w:rFonts w:ascii="Times New Roman" w:hAnsi="Times New Roman" w:cs="Times New Roman"/>
          <w:kern w:val="0"/>
        </w:rPr>
        <w:t>1</w:t>
      </w:r>
      <w:r>
        <w:rPr>
          <w:rFonts w:ascii="Times New Roman" w:hAnsi="Times New Roman" w:cs="Times New Roman"/>
          <w:kern w:val="0"/>
        </w:rPr>
        <w:t>與自我</w:t>
      </w:r>
      <w:r>
        <w:rPr>
          <w:rFonts w:ascii="Times New Roman" w:hAnsi="Times New Roman" w:cs="Times New Roman"/>
          <w:kern w:val="0"/>
        </w:rPr>
        <w:t>2</w:t>
      </w:r>
      <w:r>
        <w:rPr>
          <w:rFonts w:ascii="Times New Roman" w:hAnsi="Times New Roman" w:cs="Times New Roman"/>
          <w:kern w:val="0"/>
        </w:rPr>
        <w:t>，而這兩</w:t>
      </w:r>
      <w:proofErr w:type="gramStart"/>
      <w:r>
        <w:rPr>
          <w:rFonts w:ascii="Times New Roman" w:hAnsi="Times New Roman" w:cs="Times New Roman"/>
          <w:kern w:val="0"/>
        </w:rPr>
        <w:t>個</w:t>
      </w:r>
      <w:proofErr w:type="gramEnd"/>
      <w:r>
        <w:rPr>
          <w:rFonts w:ascii="Times New Roman" w:hAnsi="Times New Roman" w:cs="Times New Roman"/>
          <w:kern w:val="0"/>
        </w:rPr>
        <w:t>自我的相互作用將會影響我們運動場上的表現。根據</w:t>
      </w:r>
      <w:r>
        <w:rPr>
          <w:rFonts w:ascii="Times New Roman" w:hAnsi="Times New Roman" w:cs="Times New Roman"/>
          <w:kern w:val="0"/>
        </w:rPr>
        <w:t>Gallwey</w:t>
      </w:r>
      <w:r>
        <w:rPr>
          <w:rFonts w:ascii="Times New Roman" w:hAnsi="Times New Roman" w:cs="Times New Roman"/>
          <w:kern w:val="0"/>
        </w:rPr>
        <w:t>的觀點，自我</w:t>
      </w:r>
      <w:r>
        <w:rPr>
          <w:rFonts w:ascii="Times New Roman" w:hAnsi="Times New Roman" w:cs="Times New Roman"/>
          <w:kern w:val="0"/>
        </w:rPr>
        <w:t>1</w:t>
      </w:r>
      <w:r>
        <w:rPr>
          <w:rFonts w:ascii="Times New Roman" w:hAnsi="Times New Roman" w:cs="Times New Roman"/>
          <w:kern w:val="0"/>
        </w:rPr>
        <w:t>是思考的自我，負責各種判斷、指令、跟抉擇；自我</w:t>
      </w:r>
      <w:r>
        <w:rPr>
          <w:rFonts w:ascii="Times New Roman" w:hAnsi="Times New Roman" w:cs="Times New Roman"/>
          <w:kern w:val="0"/>
        </w:rPr>
        <w:t>2</w:t>
      </w:r>
      <w:r>
        <w:rPr>
          <w:rFonts w:ascii="Times New Roman" w:hAnsi="Times New Roman" w:cs="Times New Roman"/>
          <w:kern w:val="0"/>
        </w:rPr>
        <w:t>則是運動的自我，負責場上的行動。他認為我們常犯的錯誤就是</w:t>
      </w:r>
      <w:r>
        <w:rPr>
          <w:rFonts w:ascii="Times New Roman" w:hAnsi="Times New Roman" w:cs="Times New Roman"/>
          <w:color w:val="000000" w:themeColor="text1"/>
          <w:kern w:val="0"/>
        </w:rPr>
        <w:t>「自我不停止的思考活動，會干擾到自我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的天生能力</w:t>
      </w:r>
      <w:r>
        <w:rPr>
          <w:rFonts w:ascii="Times New Roman" w:hAnsi="Times New Roman" w:cs="Times New Roman"/>
          <w:color w:val="000000" w:themeColor="text1"/>
          <w:kern w:val="0"/>
        </w:rPr>
        <w:t xml:space="preserve"> (Gallwey, 1974, p. 21)</w:t>
      </w:r>
      <w:r>
        <w:rPr>
          <w:rFonts w:ascii="Times New Roman" w:hAnsi="Times New Roman" w:cs="Times New Roman"/>
          <w:color w:val="000000" w:themeColor="text1"/>
          <w:kern w:val="0"/>
        </w:rPr>
        <w:t>。」我們之所以會在運動時發生緊張、焦慮、或患得患失的情況，就是因為自我</w:t>
      </w:r>
      <w:r>
        <w:rPr>
          <w:rFonts w:ascii="Times New Roman" w:hAnsi="Times New Roman" w:cs="Times New Roman"/>
          <w:color w:val="000000" w:themeColor="text1"/>
          <w:kern w:val="0"/>
        </w:rPr>
        <w:t>1</w:t>
      </w:r>
      <w:r>
        <w:rPr>
          <w:rFonts w:ascii="Times New Roman" w:hAnsi="Times New Roman" w:cs="Times New Roman"/>
          <w:color w:val="000000" w:themeColor="text1"/>
          <w:kern w:val="0"/>
        </w:rPr>
        <w:t>過度影響了自我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，讓自我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受到拘束，於是顯得不自在而無法好好表現。他主張，我們應該讓自我</w:t>
      </w:r>
      <w:r>
        <w:rPr>
          <w:rFonts w:ascii="Times New Roman" w:hAnsi="Times New Roman" w:cs="Times New Roman"/>
          <w:color w:val="000000" w:themeColor="text1"/>
          <w:kern w:val="0"/>
        </w:rPr>
        <w:t>1</w:t>
      </w:r>
      <w:r>
        <w:rPr>
          <w:rFonts w:ascii="Times New Roman" w:hAnsi="Times New Roman" w:cs="Times New Roman"/>
          <w:color w:val="000000" w:themeColor="text1"/>
          <w:kern w:val="0"/>
        </w:rPr>
        <w:t>停止干擾，相信自我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，然後讓自我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「自己」運動。</w:t>
      </w:r>
    </w:p>
    <w:p w14:paraId="05A7758E" w14:textId="421A4E86" w:rsidR="001E4F89" w:rsidRDefault="008E7B9B" w:rsidP="00970BEC">
      <w:pPr>
        <w:ind w:firstLineChars="200" w:firstLine="480"/>
        <w:rPr>
          <w:rFonts w:ascii="Times New Roman" w:hAnsi="Times New Roman" w:cs="Times New Roman"/>
          <w:color w:val="000000" w:themeColor="text1"/>
          <w:kern w:val="0"/>
        </w:rPr>
      </w:pPr>
      <w:r>
        <w:rPr>
          <w:rFonts w:ascii="Times New Roman" w:hAnsi="Times New Roman" w:cs="Times New Roman"/>
          <w:color w:val="000000" w:themeColor="text1"/>
          <w:kern w:val="0"/>
        </w:rPr>
        <w:t>Gallwey</w:t>
      </w:r>
      <w:proofErr w:type="gramStart"/>
      <w:r>
        <w:rPr>
          <w:rFonts w:ascii="Times New Roman" w:hAnsi="Times New Roman" w:cs="Times New Roman"/>
          <w:color w:val="000000" w:themeColor="text1"/>
          <w:kern w:val="0"/>
        </w:rPr>
        <w:t>所說的兩個</w:t>
      </w:r>
      <w:proofErr w:type="gramEnd"/>
      <w:r>
        <w:rPr>
          <w:rFonts w:ascii="Times New Roman" w:hAnsi="Times New Roman" w:cs="Times New Roman"/>
          <w:color w:val="000000" w:themeColor="text1"/>
          <w:kern w:val="0"/>
        </w:rPr>
        <w:t>自我是一種內在狀態，並非真的有兩個具體的我</w:t>
      </w:r>
      <w:proofErr w:type="gramStart"/>
      <w:r>
        <w:rPr>
          <w:rFonts w:ascii="Times New Roman" w:hAnsi="Times New Roman" w:cs="Times New Roman"/>
          <w:color w:val="000000" w:themeColor="text1"/>
          <w:kern w:val="0"/>
        </w:rPr>
        <w:t>出現在場上</w:t>
      </w:r>
      <w:proofErr w:type="gramEnd"/>
      <w:r>
        <w:rPr>
          <w:rFonts w:ascii="Times New Roman" w:hAnsi="Times New Roman" w:cs="Times New Roman"/>
          <w:color w:val="000000" w:themeColor="text1"/>
          <w:kern w:val="0"/>
        </w:rPr>
        <w:t>。如果用西方傳統心物二元論的觀點來看，自我</w:t>
      </w:r>
      <w:r>
        <w:rPr>
          <w:rFonts w:ascii="Times New Roman" w:hAnsi="Times New Roman" w:cs="Times New Roman"/>
          <w:color w:val="000000" w:themeColor="text1"/>
          <w:kern w:val="0"/>
        </w:rPr>
        <w:t>1</w:t>
      </w:r>
      <w:r>
        <w:rPr>
          <w:rFonts w:ascii="Times New Roman" w:hAnsi="Times New Roman" w:cs="Times New Roman"/>
          <w:color w:val="000000" w:themeColor="text1"/>
          <w:kern w:val="0"/>
        </w:rPr>
        <w:t>就是會思考的心靈，自我</w:t>
      </w:r>
      <w:r>
        <w:rPr>
          <w:rFonts w:ascii="Times New Roman" w:hAnsi="Times New Roman" w:cs="Times New Roman"/>
          <w:color w:val="000000" w:themeColor="text1"/>
          <w:kern w:val="0"/>
        </w:rPr>
        <w:t>2</w:t>
      </w:r>
      <w:r>
        <w:rPr>
          <w:rFonts w:ascii="Times New Roman" w:hAnsi="Times New Roman" w:cs="Times New Roman"/>
          <w:color w:val="000000" w:themeColor="text1"/>
          <w:kern w:val="0"/>
        </w:rPr>
        <w:t>則是會運動的身體。換言之，</w:t>
      </w:r>
      <w:r>
        <w:rPr>
          <w:rFonts w:ascii="Times New Roman" w:hAnsi="Times New Roman" w:cs="Times New Roman"/>
          <w:color w:val="000000" w:themeColor="text1"/>
          <w:kern w:val="0"/>
        </w:rPr>
        <w:t>Gallwey</w:t>
      </w:r>
      <w:r>
        <w:rPr>
          <w:rFonts w:ascii="Times New Roman" w:hAnsi="Times New Roman" w:cs="Times New Roman"/>
          <w:color w:val="000000" w:themeColor="text1"/>
          <w:kern w:val="0"/>
        </w:rPr>
        <w:t>認為當我們運動時，不應該花太多心思在思考上，以免過多的思考影響了正在運動的身體。</w:t>
      </w:r>
    </w:p>
    <w:p w14:paraId="045570C0" w14:textId="4916C7A6" w:rsidR="001E4F89" w:rsidRDefault="008E7B9B" w:rsidP="00970BEC">
      <w:pPr>
        <w:ind w:firstLineChars="200" w:firstLine="480"/>
        <w:rPr>
          <w:rFonts w:ascii="Times New Roman" w:hAnsi="Times New Roman" w:cs="Times New Roman"/>
          <w:color w:val="000000" w:themeColor="text1"/>
          <w:kern w:val="0"/>
        </w:rPr>
      </w:pPr>
      <w:proofErr w:type="gramStart"/>
      <w:r>
        <w:rPr>
          <w:rFonts w:ascii="Times New Roman" w:hAnsi="Times New Roman" w:cs="Times New Roman"/>
          <w:color w:val="000000" w:themeColor="text1"/>
          <w:kern w:val="0"/>
        </w:rPr>
        <w:t>此外，</w:t>
      </w:r>
      <w:proofErr w:type="gramEnd"/>
      <w:r>
        <w:rPr>
          <w:rFonts w:ascii="Times New Roman" w:hAnsi="Times New Roman" w:cs="Times New Roman"/>
          <w:color w:val="000000" w:themeColor="text1"/>
          <w:kern w:val="0"/>
        </w:rPr>
        <w:t>Gallwey</w:t>
      </w:r>
      <w:r>
        <w:rPr>
          <w:rFonts w:ascii="Times New Roman" w:hAnsi="Times New Roman" w:cs="Times New Roman"/>
          <w:color w:val="000000" w:themeColor="text1"/>
          <w:kern w:val="0"/>
        </w:rPr>
        <w:t>更進一步認為，運動時必須排除思考和意識介入，讓身體不假思索地自己打球</w:t>
      </w:r>
      <w:r>
        <w:rPr>
          <w:rFonts w:ascii="Times New Roman" w:hAnsi="Times New Roman" w:cs="Times New Roman"/>
          <w:color w:val="000000" w:themeColor="text1"/>
          <w:kern w:val="0"/>
        </w:rPr>
        <w:t xml:space="preserve"> (playing out of mind)</w:t>
      </w:r>
      <w:r>
        <w:rPr>
          <w:rFonts w:ascii="Times New Roman" w:hAnsi="Times New Roman" w:cs="Times New Roman"/>
          <w:color w:val="000000" w:themeColor="text1"/>
          <w:kern w:val="0"/>
        </w:rPr>
        <w:t>，才有辦法維持流暢、巔峰的表現。正如那些在幾千萬分之一</w:t>
      </w:r>
      <w:proofErr w:type="gramStart"/>
      <w:r>
        <w:rPr>
          <w:rFonts w:ascii="Times New Roman" w:hAnsi="Times New Roman" w:cs="Times New Roman"/>
          <w:color w:val="000000" w:themeColor="text1"/>
          <w:kern w:val="0"/>
        </w:rPr>
        <w:t>秒</w:t>
      </w:r>
      <w:proofErr w:type="gramEnd"/>
      <w:r>
        <w:rPr>
          <w:rFonts w:ascii="Times New Roman" w:hAnsi="Times New Roman" w:cs="Times New Roman"/>
          <w:color w:val="000000" w:themeColor="text1"/>
          <w:kern w:val="0"/>
        </w:rPr>
        <w:t>之間作出反應的運動員一樣，他們在這麼短的時間內根本沒有時間思考，但身體卻作出了正確的反應。可見身體的動作並不需要有太多思考跟意識介入。</w:t>
      </w:r>
      <w:r>
        <w:rPr>
          <w:rFonts w:ascii="Times New Roman" w:hAnsi="Times New Roman" w:cs="Times New Roman"/>
          <w:color w:val="000000" w:themeColor="text1"/>
          <w:kern w:val="0"/>
        </w:rPr>
        <w:t>Gallwey</w:t>
      </w:r>
      <w:r>
        <w:rPr>
          <w:rFonts w:ascii="Times New Roman" w:hAnsi="Times New Roman" w:cs="Times New Roman"/>
          <w:color w:val="000000" w:themeColor="text1"/>
          <w:kern w:val="0"/>
        </w:rPr>
        <w:t>在書中寫下了這段話：</w:t>
      </w:r>
    </w:p>
    <w:p w14:paraId="5CD33703" w14:textId="4D2912E6"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讓我們想一下那些運動員處於「火燙」或是「巔峰境界</w:t>
      </w:r>
      <w:r>
        <w:rPr>
          <w:rFonts w:ascii="Times New Roman" w:hAnsi="Times New Roman" w:cs="Times New Roman"/>
          <w:kern w:val="0"/>
        </w:rPr>
        <w:t xml:space="preserve"> (on his game)</w:t>
      </w:r>
      <w:r>
        <w:rPr>
          <w:rFonts w:ascii="Times New Roman" w:hAnsi="Times New Roman" w:cs="Times New Roman"/>
          <w:kern w:val="0"/>
        </w:rPr>
        <w:t>」的心理狀態。他在想著他</w:t>
      </w:r>
      <w:proofErr w:type="gramStart"/>
      <w:r>
        <w:rPr>
          <w:rFonts w:ascii="Times New Roman" w:hAnsi="Times New Roman" w:cs="Times New Roman"/>
          <w:kern w:val="0"/>
        </w:rPr>
        <w:t>怎麼擊</w:t>
      </w:r>
      <w:proofErr w:type="gramEnd"/>
      <w:r>
        <w:rPr>
          <w:rFonts w:ascii="Times New Roman" w:hAnsi="Times New Roman" w:cs="Times New Roman"/>
          <w:kern w:val="0"/>
        </w:rPr>
        <w:t>到每一</w:t>
      </w:r>
      <w:proofErr w:type="gramStart"/>
      <w:r>
        <w:rPr>
          <w:rFonts w:ascii="Times New Roman" w:hAnsi="Times New Roman" w:cs="Times New Roman"/>
          <w:kern w:val="0"/>
        </w:rPr>
        <w:t>顆球嗎</w:t>
      </w:r>
      <w:proofErr w:type="gramEnd"/>
      <w:r>
        <w:rPr>
          <w:rFonts w:ascii="Times New Roman" w:hAnsi="Times New Roman" w:cs="Times New Roman"/>
          <w:kern w:val="0"/>
        </w:rPr>
        <w:t>？他正在想著什麼嗎？讓我們看看那些用來描述這些巔峰球員的句子：「他真是瘋了」、「他打得超出了自己的</w:t>
      </w:r>
      <w:r>
        <w:rPr>
          <w:rFonts w:ascii="Times New Roman" w:hAnsi="Times New Roman" w:cs="Times New Roman"/>
          <w:kern w:val="0"/>
        </w:rPr>
        <w:lastRenderedPageBreak/>
        <w:t>想像」、「他彷彿無意識一樣」、「他不知道自己做了什麼」。這些描述的共同點也許可以稱作「沒有心靈思考的介入</w:t>
      </w:r>
      <w:r>
        <w:rPr>
          <w:rFonts w:ascii="Times New Roman" w:hAnsi="Times New Roman" w:cs="Times New Roman"/>
          <w:kern w:val="0"/>
        </w:rPr>
        <w:t xml:space="preserve"> (mindlessness)</w:t>
      </w:r>
      <w:r>
        <w:rPr>
          <w:rFonts w:ascii="Times New Roman" w:hAnsi="Times New Roman" w:cs="Times New Roman"/>
          <w:kern w:val="0"/>
        </w:rPr>
        <w:t>」。這就好像思考的心靈停下來了</w:t>
      </w:r>
      <w:r>
        <w:rPr>
          <w:rFonts w:ascii="Times New Roman" w:hAnsi="Times New Roman" w:cs="Times New Roman"/>
          <w:kern w:val="0"/>
        </w:rPr>
        <w:softHyphen/>
      </w:r>
      <w:proofErr w:type="gramStart"/>
      <w:r>
        <w:rPr>
          <w:rFonts w:ascii="Times New Roman" w:hAnsi="Times New Roman" w:cs="Times New Roman"/>
          <w:kern w:val="0"/>
        </w:rPr>
        <w:t>—</w:t>
      </w:r>
      <w:proofErr w:type="gramEnd"/>
      <w:r>
        <w:rPr>
          <w:rFonts w:ascii="Times New Roman" w:hAnsi="Times New Roman" w:cs="Times New Roman"/>
          <w:kern w:val="0"/>
        </w:rPr>
        <w:t>或者至少心靈有某些部分不再運作了。</w:t>
      </w:r>
      <w:r>
        <w:rPr>
          <w:rFonts w:ascii="Times New Roman" w:hAnsi="Times New Roman" w:cs="Times New Roman"/>
          <w:kern w:val="0"/>
        </w:rPr>
        <w:t>……</w:t>
      </w:r>
      <w:r>
        <w:rPr>
          <w:rFonts w:ascii="Times New Roman" w:hAnsi="Times New Roman" w:cs="Times New Roman"/>
          <w:kern w:val="0"/>
        </w:rPr>
        <w:t>而且，頂尖的運動員知道，他們的最佳表現，總是在沒有思考的狀況下發生的</w:t>
      </w:r>
      <w:r>
        <w:rPr>
          <w:rFonts w:ascii="Times New Roman" w:hAnsi="Times New Roman" w:cs="Times New Roman"/>
          <w:kern w:val="0"/>
        </w:rPr>
        <w:t xml:space="preserve"> (Gallwey, 1974, pp. 7-</w:t>
      </w:r>
      <w:proofErr w:type="gramStart"/>
      <w:r>
        <w:rPr>
          <w:rFonts w:ascii="Times New Roman" w:hAnsi="Times New Roman" w:cs="Times New Roman"/>
          <w:kern w:val="0"/>
        </w:rPr>
        <w:t>8)</w:t>
      </w:r>
      <w:r>
        <w:rPr>
          <w:rFonts w:ascii="Times New Roman" w:hAnsi="Times New Roman" w:cs="Times New Roman"/>
          <w:kern w:val="0"/>
        </w:rPr>
        <w:t>。</w:t>
      </w:r>
      <w:proofErr w:type="gramEnd"/>
      <w:r>
        <w:rPr>
          <w:rFonts w:ascii="Times New Roman" w:hAnsi="Times New Roman" w:cs="Times New Roman"/>
          <w:kern w:val="0"/>
        </w:rPr>
        <w:t>值得注意的是，</w:t>
      </w:r>
      <w:r>
        <w:rPr>
          <w:rFonts w:ascii="Times New Roman" w:hAnsi="Times New Roman" w:cs="Times New Roman"/>
          <w:kern w:val="0"/>
        </w:rPr>
        <w:t>Gallwey</w:t>
      </w:r>
      <w:r>
        <w:rPr>
          <w:rFonts w:ascii="Times New Roman" w:hAnsi="Times New Roman" w:cs="Times New Roman"/>
          <w:kern w:val="0"/>
        </w:rPr>
        <w:t>並不是說我們要向失去意識的人一樣打球。他多次在文章中提到這一點，諸如「無意識地打球，並不是指打球的時候沒有意識</w:t>
      </w:r>
      <w:r>
        <w:rPr>
          <w:rFonts w:ascii="Times New Roman" w:hAnsi="Times New Roman" w:cs="Times New Roman"/>
          <w:kern w:val="0"/>
        </w:rPr>
        <w:t xml:space="preserve"> (Gallwey, 1974, p. 7)</w:t>
      </w:r>
      <w:r>
        <w:rPr>
          <w:rFonts w:ascii="Times New Roman" w:hAnsi="Times New Roman" w:cs="Times New Roman"/>
          <w:kern w:val="0"/>
        </w:rPr>
        <w:t>。」或是「他是有意識的，他只是沒在思考</w:t>
      </w:r>
      <w:r>
        <w:rPr>
          <w:rFonts w:ascii="Times New Roman" w:hAnsi="Times New Roman" w:cs="Times New Roman"/>
          <w:kern w:val="0"/>
        </w:rPr>
        <w:t xml:space="preserve"> (Gallwey, 1974, p. 8)</w:t>
      </w:r>
      <w:r>
        <w:rPr>
          <w:rFonts w:ascii="Times New Roman" w:hAnsi="Times New Roman" w:cs="Times New Roman"/>
          <w:kern w:val="0"/>
        </w:rPr>
        <w:t>。」對</w:t>
      </w:r>
      <w:r>
        <w:rPr>
          <w:rFonts w:ascii="Times New Roman" w:hAnsi="Times New Roman" w:cs="Times New Roman"/>
          <w:kern w:val="0"/>
        </w:rPr>
        <w:t>Gallwey</w:t>
      </w:r>
      <w:r>
        <w:rPr>
          <w:rFonts w:ascii="Times New Roman" w:hAnsi="Times New Roman" w:cs="Times New Roman"/>
          <w:kern w:val="0"/>
        </w:rPr>
        <w:t>來說，思考讓球員無法專心在對的事情上，而這種思考，就是他所要排除的。</w:t>
      </w:r>
    </w:p>
    <w:p w14:paraId="2DF24FF3" w14:textId="0158DA14"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當然，並非只有告訴讀者不要思考而已，他也提供了許多訓練的方法，幫助我們「讓身體自己學會運動」，諸如教練減少語言的指示、盡量以影像的方式代替語言描述、或是將目標注意在其他事情上等等。</w:t>
      </w:r>
      <w:r>
        <w:rPr>
          <w:rFonts w:ascii="Times New Roman" w:hAnsi="Times New Roman" w:cs="Times New Roman"/>
          <w:kern w:val="0"/>
        </w:rPr>
        <w:t>Gallwey</w:t>
      </w:r>
      <w:r>
        <w:rPr>
          <w:rFonts w:ascii="Times New Roman" w:hAnsi="Times New Roman" w:cs="Times New Roman"/>
          <w:kern w:val="0"/>
        </w:rPr>
        <w:t>並不是一個強調</w:t>
      </w:r>
      <w:proofErr w:type="gramStart"/>
      <w:r>
        <w:rPr>
          <w:rFonts w:ascii="Times New Roman" w:hAnsi="Times New Roman" w:cs="Times New Roman"/>
          <w:kern w:val="0"/>
        </w:rPr>
        <w:t>天份</w:t>
      </w:r>
      <w:proofErr w:type="gramEnd"/>
      <w:r>
        <w:rPr>
          <w:rFonts w:ascii="Times New Roman" w:hAnsi="Times New Roman" w:cs="Times New Roman"/>
          <w:kern w:val="0"/>
        </w:rPr>
        <w:t>就是一切的教練，他仍然肯定學習與練習的重要性；他只是反對我們讓太多的智性能力介入運動，以至於影響了運動的表現。</w:t>
      </w:r>
    </w:p>
    <w:p w14:paraId="43F1D94C" w14:textId="4A1F0081"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Gallwey</w:t>
      </w:r>
      <w:r>
        <w:rPr>
          <w:rFonts w:ascii="Times New Roman" w:hAnsi="Times New Roman" w:cs="Times New Roman"/>
          <w:kern w:val="0"/>
        </w:rPr>
        <w:t>的觀點不只幫助運動員以不同的方式去面對緊張跟焦慮，同時也生動地描繪了運動員處在流暢經驗、巔峰經驗時的心靈內在狀。他對思考、判斷、指示</w:t>
      </w:r>
      <w:proofErr w:type="gramStart"/>
      <w:r>
        <w:rPr>
          <w:rFonts w:ascii="Times New Roman" w:hAnsi="Times New Roman" w:cs="Times New Roman"/>
          <w:kern w:val="0"/>
        </w:rPr>
        <w:t>這些智</w:t>
      </w:r>
      <w:proofErr w:type="gramEnd"/>
      <w:r>
        <w:rPr>
          <w:rFonts w:ascii="Times New Roman" w:hAnsi="Times New Roman" w:cs="Times New Roman"/>
          <w:kern w:val="0"/>
        </w:rPr>
        <w:t>性能力的拒斥，無疑讓他的觀點具有幾分反對智性能力的色彩；而這本書的影響力，更觸及了許多運動世界與非運動世界的人，它</w:t>
      </w:r>
      <w:proofErr w:type="gramStart"/>
      <w:r>
        <w:rPr>
          <w:rFonts w:ascii="Times New Roman" w:hAnsi="Times New Roman" w:cs="Times New Roman"/>
          <w:kern w:val="0"/>
        </w:rPr>
        <w:t>可以說是運動</w:t>
      </w:r>
      <w:proofErr w:type="gramEnd"/>
      <w:r>
        <w:rPr>
          <w:rFonts w:ascii="Times New Roman" w:hAnsi="Times New Roman" w:cs="Times New Roman"/>
          <w:kern w:val="0"/>
        </w:rPr>
        <w:t>哲學的經典著作之</w:t>
      </w:r>
      <w:proofErr w:type="gramStart"/>
      <w:r>
        <w:rPr>
          <w:rFonts w:ascii="Times New Roman" w:hAnsi="Times New Roman" w:cs="Times New Roman"/>
          <w:kern w:val="0"/>
        </w:rPr>
        <w:t>一</w:t>
      </w:r>
      <w:proofErr w:type="gramEnd"/>
      <w:r>
        <w:rPr>
          <w:rFonts w:ascii="Times New Roman" w:hAnsi="Times New Roman" w:cs="Times New Roman"/>
          <w:kern w:val="0"/>
        </w:rPr>
        <w:t>。</w:t>
      </w:r>
      <w:r>
        <w:rPr>
          <w:rFonts w:ascii="Times New Roman" w:hAnsi="Times New Roman" w:cs="Times New Roman"/>
          <w:kern w:val="0"/>
        </w:rPr>
        <w:t xml:space="preserve"> </w:t>
      </w:r>
    </w:p>
    <w:p w14:paraId="3029FF0B" w14:textId="77777777" w:rsidR="001E4F89" w:rsidRDefault="008E7B9B">
      <w:pPr>
        <w:rPr>
          <w:sz w:val="28"/>
          <w:szCs w:val="28"/>
        </w:rPr>
      </w:pPr>
      <w:r>
        <w:rPr>
          <w:sz w:val="28"/>
          <w:szCs w:val="28"/>
        </w:rPr>
        <w:t>三</w:t>
      </w:r>
      <w:r>
        <w:rPr>
          <w:rFonts w:ascii="新細明體" w:hAnsi="新細明體"/>
          <w:sz w:val="28"/>
          <w:szCs w:val="28"/>
        </w:rPr>
        <w:t>、</w:t>
      </w:r>
      <w:r>
        <w:rPr>
          <w:sz w:val="28"/>
          <w:szCs w:val="28"/>
        </w:rPr>
        <w:t>《射藝中的禪》</w:t>
      </w:r>
    </w:p>
    <w:p w14:paraId="562A18F2" w14:textId="7062F97A"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德國哲學家</w:t>
      </w:r>
      <w:proofErr w:type="spellStart"/>
      <w:r>
        <w:rPr>
          <w:rFonts w:ascii="Times New Roman" w:hAnsi="Times New Roman" w:cs="Times New Roman"/>
          <w:kern w:val="0"/>
        </w:rPr>
        <w:t>Herrigel</w:t>
      </w:r>
      <w:proofErr w:type="spellEnd"/>
      <w:r>
        <w:rPr>
          <w:rFonts w:ascii="Times New Roman" w:hAnsi="Times New Roman" w:cs="Times New Roman"/>
          <w:kern w:val="0"/>
        </w:rPr>
        <w:t>將自己赴日本學習射箭技藝的經驗寫成《射藝中的禪》一書於</w:t>
      </w:r>
      <w:r>
        <w:rPr>
          <w:rFonts w:ascii="Times New Roman" w:hAnsi="Times New Roman" w:cs="Times New Roman"/>
          <w:kern w:val="0"/>
        </w:rPr>
        <w:t>1948</w:t>
      </w:r>
      <w:r>
        <w:rPr>
          <w:rFonts w:ascii="Times New Roman" w:hAnsi="Times New Roman" w:cs="Times New Roman"/>
          <w:kern w:val="0"/>
        </w:rPr>
        <w:t>年出版。這本書的出現使人們開始將「</w:t>
      </w:r>
      <w:proofErr w:type="gramStart"/>
      <w:r>
        <w:rPr>
          <w:rFonts w:ascii="Times New Roman" w:hAnsi="Times New Roman" w:cs="Times New Roman"/>
          <w:kern w:val="0"/>
        </w:rPr>
        <w:t>弓道</w:t>
      </w:r>
      <w:proofErr w:type="gramEnd"/>
      <w:r>
        <w:rPr>
          <w:rFonts w:ascii="Times New Roman" w:hAnsi="Times New Roman" w:cs="Times New Roman"/>
          <w:kern w:val="0"/>
        </w:rPr>
        <w:t>」與「禪」產生連結</w:t>
      </w:r>
      <w:r>
        <w:rPr>
          <w:rFonts w:ascii="Times New Roman" w:hAnsi="Times New Roman" w:cs="Times New Roman"/>
          <w:kern w:val="0"/>
        </w:rPr>
        <w:t xml:space="preserve"> (Yamada, 2001)</w:t>
      </w:r>
      <w:r>
        <w:rPr>
          <w:rFonts w:ascii="Times New Roman" w:hAnsi="Times New Roman" w:cs="Times New Roman"/>
          <w:kern w:val="0"/>
        </w:rPr>
        <w:t>，書中同時也充滿了許多作者對佛學與日本禪學的體悟，深深影響了西方人對東方運動哲學的認識。</w:t>
      </w:r>
    </w:p>
    <w:p w14:paraId="280BCE7D" w14:textId="775B80EE" w:rsidR="001E4F89" w:rsidRDefault="008E7B9B" w:rsidP="00970BEC">
      <w:pPr>
        <w:ind w:firstLineChars="200" w:firstLine="480"/>
        <w:rPr>
          <w:rFonts w:ascii="Times New Roman" w:hAnsi="Times New Roman" w:cs="Times New Roman"/>
          <w:kern w:val="0"/>
        </w:rPr>
      </w:pPr>
      <w:r>
        <w:rPr>
          <w:rFonts w:ascii="Times New Roman" w:hAnsi="Times New Roman" w:cs="Times New Roman"/>
          <w:kern w:val="0"/>
        </w:rPr>
        <w:t>這本書的主題之所以</w:t>
      </w:r>
      <w:proofErr w:type="gramStart"/>
      <w:r>
        <w:rPr>
          <w:rFonts w:ascii="Times New Roman" w:hAnsi="Times New Roman" w:cs="Times New Roman"/>
          <w:kern w:val="0"/>
        </w:rPr>
        <w:t>稱做射藝中的</w:t>
      </w:r>
      <w:proofErr w:type="gramEnd"/>
      <w:r>
        <w:rPr>
          <w:rFonts w:ascii="Times New Roman" w:hAnsi="Times New Roman" w:cs="Times New Roman"/>
          <w:kern w:val="0"/>
        </w:rPr>
        <w:t>「禪」，乃是因為作者強調在</w:t>
      </w:r>
      <w:proofErr w:type="gramStart"/>
      <w:r>
        <w:rPr>
          <w:rFonts w:ascii="Times New Roman" w:hAnsi="Times New Roman" w:cs="Times New Roman"/>
          <w:kern w:val="0"/>
        </w:rPr>
        <w:t>學習射藝的</w:t>
      </w:r>
      <w:proofErr w:type="gramEnd"/>
      <w:r>
        <w:rPr>
          <w:rFonts w:ascii="Times New Roman" w:hAnsi="Times New Roman" w:cs="Times New Roman"/>
          <w:kern w:val="0"/>
        </w:rPr>
        <w:t>歷程裡對禪學的體悟，而非單純對技巧的追尋。作者</w:t>
      </w:r>
      <w:proofErr w:type="spellStart"/>
      <w:r>
        <w:rPr>
          <w:rFonts w:ascii="Times New Roman" w:hAnsi="Times New Roman" w:cs="Times New Roman"/>
          <w:kern w:val="0"/>
        </w:rPr>
        <w:t>Herrigel</w:t>
      </w:r>
      <w:proofErr w:type="spellEnd"/>
      <w:r>
        <w:rPr>
          <w:rFonts w:ascii="Times New Roman" w:hAnsi="Times New Roman" w:cs="Times New Roman"/>
          <w:kern w:val="0"/>
        </w:rPr>
        <w:t>認為，射箭在日本的文化中並不只是一門競技運動，更是一門技藝</w:t>
      </w:r>
      <w:r>
        <w:rPr>
          <w:rFonts w:ascii="Times New Roman" w:hAnsi="Times New Roman" w:cs="Times New Roman"/>
          <w:kern w:val="0"/>
        </w:rPr>
        <w:t xml:space="preserve"> (art) </w:t>
      </w:r>
      <w:proofErr w:type="gramStart"/>
      <w:r>
        <w:rPr>
          <w:rFonts w:ascii="Times New Roman" w:hAnsi="Times New Roman" w:cs="Times New Roman"/>
          <w:kern w:val="0"/>
        </w:rPr>
        <w:t>或禪修</w:t>
      </w:r>
      <w:proofErr w:type="gramEnd"/>
      <w:r>
        <w:rPr>
          <w:rFonts w:ascii="Times New Roman" w:hAnsi="Times New Roman" w:cs="Times New Roman"/>
          <w:kern w:val="0"/>
        </w:rPr>
        <w:t>。</w:t>
      </w:r>
      <w:proofErr w:type="gramStart"/>
      <w:r>
        <w:rPr>
          <w:rFonts w:ascii="Times New Roman" w:hAnsi="Times New Roman" w:cs="Times New Roman"/>
          <w:kern w:val="0"/>
        </w:rPr>
        <w:t>學習弓道</w:t>
      </w:r>
      <w:proofErr w:type="gramEnd"/>
      <w:r>
        <w:rPr>
          <w:rFonts w:ascii="Times New Roman" w:hAnsi="Times New Roman" w:cs="Times New Roman"/>
          <w:kern w:val="0"/>
        </w:rPr>
        <w:t>的人並不是為了追求百步穿楊的技巧而練習；人們透過練習這項技藝鍛鍊心靈，進而達到所謂的「開悟」。作者在書中便直言：</w:t>
      </w:r>
    </w:p>
    <w:p w14:paraId="67FD4B54" w14:textId="77777777" w:rsidR="001E4F89" w:rsidRDefault="001E4F89">
      <w:pPr>
        <w:rPr>
          <w:rFonts w:ascii="Times New Roman" w:hAnsi="Times New Roman" w:cs="Times New Roman"/>
          <w:kern w:val="0"/>
        </w:rPr>
      </w:pPr>
    </w:p>
    <w:p w14:paraId="7B3FBF03" w14:textId="77777777" w:rsidR="001E4F89" w:rsidRDefault="008E7B9B">
      <w:pPr>
        <w:ind w:left="480" w:right="480"/>
        <w:rPr>
          <w:rFonts w:ascii="標楷體" w:eastAsia="標楷體" w:hAnsi="標楷體" w:cs="Times New Roman"/>
          <w:kern w:val="0"/>
        </w:rPr>
      </w:pPr>
      <w:r>
        <w:rPr>
          <w:rFonts w:ascii="標楷體" w:eastAsia="標楷體" w:hAnsi="標楷體" w:cs="Times New Roman"/>
          <w:kern w:val="0"/>
        </w:rPr>
        <w:t>弓箭只是為了某種作用而設的道具，沒有了它，這作用一樣可以發生。它只是達到目標的途徑，不是目標本身，而只是作為最後決定性的一</w:t>
      </w:r>
      <w:proofErr w:type="gramStart"/>
      <w:r>
        <w:rPr>
          <w:rFonts w:ascii="標楷體" w:eastAsia="標楷體" w:hAnsi="標楷體" w:cs="Times New Roman"/>
          <w:kern w:val="0"/>
        </w:rPr>
        <w:t>躍時的助緣</w:t>
      </w:r>
      <w:proofErr w:type="gramEnd"/>
      <w:r>
        <w:rPr>
          <w:rFonts w:ascii="標楷體" w:eastAsia="標楷體" w:hAnsi="標楷體" w:cs="Times New Roman"/>
          <w:kern w:val="0"/>
        </w:rPr>
        <w:t>而已 (</w:t>
      </w:r>
      <w:proofErr w:type="spellStart"/>
      <w:r>
        <w:rPr>
          <w:rFonts w:ascii="Times New Roman" w:eastAsia="標楷體" w:hAnsi="Times New Roman" w:cs="Times New Roman"/>
          <w:kern w:val="0"/>
        </w:rPr>
        <w:t>Herrigel</w:t>
      </w:r>
      <w:proofErr w:type="spellEnd"/>
      <w:r>
        <w:rPr>
          <w:rFonts w:ascii="Times New Roman" w:eastAsia="標楷體" w:hAnsi="Times New Roman" w:cs="Times New Roman"/>
          <w:kern w:val="0"/>
        </w:rPr>
        <w:t>, 1948/1999, p. 12</w:t>
      </w:r>
      <w:r>
        <w:rPr>
          <w:rFonts w:ascii="標楷體" w:eastAsia="標楷體" w:hAnsi="標楷體" w:cs="Times New Roman"/>
          <w:kern w:val="0"/>
        </w:rPr>
        <w:t>)。</w:t>
      </w:r>
    </w:p>
    <w:p w14:paraId="578FCCB3" w14:textId="77777777" w:rsidR="001E4F89" w:rsidRDefault="001E4F89">
      <w:pPr>
        <w:ind w:left="480" w:right="480"/>
        <w:rPr>
          <w:rFonts w:ascii="標楷體" w:eastAsia="標楷體" w:hAnsi="標楷體" w:cs="Times New Roman"/>
          <w:kern w:val="0"/>
        </w:rPr>
      </w:pPr>
    </w:p>
    <w:p w14:paraId="42ACDD8C" w14:textId="1A527685" w:rsidR="001E4F89" w:rsidRDefault="008E7B9B" w:rsidP="00970BEC">
      <w:pPr>
        <w:ind w:firstLineChars="200" w:firstLine="480"/>
        <w:rPr>
          <w:rFonts w:ascii="Times New Roman" w:eastAsiaTheme="majorEastAsia" w:hAnsi="Times New Roman" w:cs="Times New Roman"/>
          <w:kern w:val="0"/>
        </w:rPr>
      </w:pPr>
      <w:r>
        <w:rPr>
          <w:rFonts w:ascii="Times New Roman" w:hAnsi="Times New Roman" w:cs="Times New Roman"/>
          <w:kern w:val="0"/>
        </w:rPr>
        <w:t>對</w:t>
      </w:r>
      <w:proofErr w:type="spellStart"/>
      <w:r>
        <w:rPr>
          <w:rFonts w:ascii="Times New Roman" w:hAnsi="Times New Roman" w:cs="Times New Roman"/>
          <w:kern w:val="0"/>
        </w:rPr>
        <w:t>Herrigel</w:t>
      </w:r>
      <w:proofErr w:type="spellEnd"/>
      <w:r>
        <w:rPr>
          <w:rFonts w:ascii="Times New Roman" w:hAnsi="Times New Roman" w:cs="Times New Roman"/>
          <w:kern w:val="0"/>
        </w:rPr>
        <w:t>來說，所謂的「某種作用」就是「開悟」；而在</w:t>
      </w:r>
      <w:proofErr w:type="gramStart"/>
      <w:r>
        <w:rPr>
          <w:rFonts w:ascii="Times New Roman" w:hAnsi="Times New Roman" w:cs="Times New Roman"/>
          <w:kern w:val="0"/>
        </w:rPr>
        <w:t>射藝中</w:t>
      </w:r>
      <w:proofErr w:type="gramEnd"/>
      <w:r>
        <w:rPr>
          <w:rFonts w:ascii="Times New Roman" w:hAnsi="Times New Roman" w:cs="Times New Roman"/>
          <w:kern w:val="0"/>
        </w:rPr>
        <w:t>開悟，就是達到「它射</w:t>
      </w:r>
      <w:r>
        <w:rPr>
          <w:rFonts w:ascii="Times New Roman" w:hAnsi="Times New Roman" w:cs="Times New Roman"/>
          <w:kern w:val="0"/>
        </w:rPr>
        <w:t xml:space="preserve"> (it shoot)</w:t>
      </w:r>
      <w:r>
        <w:rPr>
          <w:rFonts w:ascii="Times New Roman" w:hAnsi="Times New Roman" w:cs="Times New Roman"/>
          <w:kern w:val="0"/>
        </w:rPr>
        <w:t>」的境界。在「它射」的狀態裡，作者認為已經不再有</w:t>
      </w:r>
      <w:proofErr w:type="gramStart"/>
      <w:r>
        <w:rPr>
          <w:rFonts w:ascii="Times New Roman" w:hAnsi="Times New Roman" w:cs="Times New Roman"/>
          <w:kern w:val="0"/>
        </w:rPr>
        <w:t>我與箭</w:t>
      </w:r>
      <w:proofErr w:type="gramEnd"/>
      <w:r>
        <w:rPr>
          <w:rFonts w:ascii="Times New Roman" w:hAnsi="Times New Roman" w:cs="Times New Roman"/>
          <w:kern w:val="0"/>
        </w:rPr>
        <w:t>、</w:t>
      </w:r>
      <w:proofErr w:type="gramStart"/>
      <w:r>
        <w:rPr>
          <w:rFonts w:ascii="Times New Roman" w:hAnsi="Times New Roman" w:cs="Times New Roman"/>
          <w:kern w:val="0"/>
        </w:rPr>
        <w:t>我與靶心</w:t>
      </w:r>
      <w:proofErr w:type="gramEnd"/>
      <w:r>
        <w:rPr>
          <w:rFonts w:ascii="Times New Roman" w:hAnsi="Times New Roman" w:cs="Times New Roman"/>
          <w:kern w:val="0"/>
        </w:rPr>
        <w:t>、甚至是我與世界的區別，我與這個世界融在一起。射出</w:t>
      </w:r>
      <w:r>
        <w:rPr>
          <w:rFonts w:ascii="Times New Roman" w:hAnsi="Times New Roman" w:cs="Times New Roman"/>
          <w:kern w:val="0"/>
        </w:rPr>
        <w:lastRenderedPageBreak/>
        <w:t>弓箭的人不再是「我」，因為在「它射」的境界裡面，「自我」已經消失，從我手上射出的箭不再是「我」所射出的，而是好像有一個「它」自己射出去一樣，那麼的自然、那的的直接。而這也是何以作者將之稱作「它射」的原因。以下一段文字就是</w:t>
      </w:r>
      <w:proofErr w:type="spellStart"/>
      <w:r>
        <w:rPr>
          <w:rFonts w:ascii="Times New Roman" w:eastAsiaTheme="majorEastAsia" w:hAnsi="Times New Roman" w:cs="Times New Roman"/>
          <w:kern w:val="0"/>
        </w:rPr>
        <w:t>Herrigel</w:t>
      </w:r>
      <w:proofErr w:type="spellEnd"/>
      <w:r>
        <w:rPr>
          <w:rFonts w:ascii="Times New Roman" w:hAnsi="Times New Roman" w:cs="Times New Roman"/>
          <w:kern w:val="0"/>
        </w:rPr>
        <w:t>對「它射」體驗的描述：</w:t>
      </w:r>
    </w:p>
    <w:p w14:paraId="7CBC1A9F" w14:textId="77777777" w:rsidR="001E4F89" w:rsidRDefault="001E4F89">
      <w:pPr>
        <w:rPr>
          <w:rFonts w:ascii="標楷體" w:eastAsia="標楷體" w:hAnsi="標楷體" w:cs="Times New Roman"/>
          <w:kern w:val="0"/>
        </w:rPr>
      </w:pPr>
    </w:p>
    <w:p w14:paraId="57565300" w14:textId="77777777" w:rsidR="001E4F89" w:rsidRDefault="008E7B9B">
      <w:pPr>
        <w:ind w:left="480" w:right="480"/>
        <w:rPr>
          <w:rFonts w:ascii="標楷體" w:eastAsia="標楷體" w:hAnsi="標楷體" w:cs="Times New Roman"/>
          <w:kern w:val="0"/>
        </w:rPr>
      </w:pPr>
      <w:r>
        <w:rPr>
          <w:rFonts w:ascii="標楷體" w:eastAsia="標楷體" w:hAnsi="標楷體" w:cs="Times New Roman"/>
          <w:kern w:val="0"/>
        </w:rPr>
        <w:t>我現在什麼也不明白了，…</w:t>
      </w:r>
      <w:proofErr w:type="gramStart"/>
      <w:r>
        <w:rPr>
          <w:rFonts w:ascii="標楷體" w:eastAsia="標楷體" w:hAnsi="標楷體" w:cs="Times New Roman"/>
          <w:kern w:val="0"/>
        </w:rPr>
        <w:t>…</w:t>
      </w:r>
      <w:proofErr w:type="gramEnd"/>
      <w:r>
        <w:rPr>
          <w:rFonts w:ascii="標楷體" w:eastAsia="標楷體" w:hAnsi="標楷體" w:cs="Times New Roman"/>
          <w:kern w:val="0"/>
        </w:rPr>
        <w:t>即使是最簡單的事情也變得一團糟。是我</w:t>
      </w:r>
      <w:proofErr w:type="gramStart"/>
      <w:r>
        <w:rPr>
          <w:rFonts w:ascii="標楷體" w:eastAsia="標楷體" w:hAnsi="標楷體" w:cs="Times New Roman"/>
          <w:kern w:val="0"/>
        </w:rPr>
        <w:t>張弓呢</w:t>
      </w:r>
      <w:proofErr w:type="gramEnd"/>
      <w:r>
        <w:rPr>
          <w:rFonts w:ascii="標楷體" w:eastAsia="標楷體" w:hAnsi="標楷體" w:cs="Times New Roman"/>
          <w:kern w:val="0"/>
        </w:rPr>
        <w:t>？</w:t>
      </w:r>
      <w:proofErr w:type="gramStart"/>
      <w:r>
        <w:rPr>
          <w:rFonts w:ascii="標楷體" w:eastAsia="標楷體" w:hAnsi="標楷體" w:cs="Times New Roman"/>
          <w:kern w:val="0"/>
        </w:rPr>
        <w:t>還是弓把我拉入最緊張</w:t>
      </w:r>
      <w:proofErr w:type="gramEnd"/>
      <w:r>
        <w:rPr>
          <w:rFonts w:ascii="標楷體" w:eastAsia="標楷體" w:hAnsi="標楷體" w:cs="Times New Roman"/>
          <w:kern w:val="0"/>
        </w:rPr>
        <w:t>的情況？是「我」射中了靶子呢？還是靶子打中了我？這個「它」用肉眼看時是心，還是心眼看時是肉？還是兩者都是？兩者都不是？弓、箭、靶子、和我，都互相融入，我已無法再分離他們，也沒有分離的必要了。我一端</w:t>
      </w:r>
      <w:proofErr w:type="gramStart"/>
      <w:r>
        <w:rPr>
          <w:rFonts w:ascii="標楷體" w:eastAsia="標楷體" w:hAnsi="標楷體" w:cs="Times New Roman"/>
          <w:kern w:val="0"/>
        </w:rPr>
        <w:t>起弓來</w:t>
      </w:r>
      <w:proofErr w:type="gramEnd"/>
      <w:r>
        <w:rPr>
          <w:rFonts w:ascii="標楷體" w:eastAsia="標楷體" w:hAnsi="標楷體" w:cs="Times New Roman"/>
          <w:kern w:val="0"/>
        </w:rPr>
        <w:t>射的時候，一切都變得十分</w:t>
      </w:r>
      <w:proofErr w:type="gramStart"/>
      <w:r>
        <w:rPr>
          <w:rFonts w:ascii="標楷體" w:eastAsia="標楷體" w:hAnsi="標楷體" w:cs="Times New Roman"/>
          <w:kern w:val="0"/>
        </w:rPr>
        <w:t>清楚，</w:t>
      </w:r>
      <w:proofErr w:type="gramEnd"/>
      <w:r>
        <w:rPr>
          <w:rFonts w:ascii="標楷體" w:eastAsia="標楷體" w:hAnsi="標楷體" w:cs="Times New Roman"/>
          <w:kern w:val="0"/>
        </w:rPr>
        <w:t>十分直截了當而簡單的可笑…</w:t>
      </w:r>
      <w:proofErr w:type="gramStart"/>
      <w:r>
        <w:rPr>
          <w:rFonts w:ascii="標楷體" w:eastAsia="標楷體" w:hAnsi="標楷體" w:cs="Times New Roman"/>
          <w:kern w:val="0"/>
        </w:rPr>
        <w:t>…</w:t>
      </w:r>
      <w:proofErr w:type="gramEnd"/>
      <w:r>
        <w:rPr>
          <w:rFonts w:ascii="標楷體" w:eastAsia="標楷體" w:hAnsi="標楷體" w:cs="Times New Roman"/>
          <w:kern w:val="0"/>
        </w:rPr>
        <w:t xml:space="preserve"> (</w:t>
      </w:r>
      <w:proofErr w:type="spellStart"/>
      <w:r>
        <w:rPr>
          <w:rFonts w:ascii="Times New Roman" w:eastAsia="標楷體" w:hAnsi="Times New Roman" w:cs="Times New Roman"/>
          <w:kern w:val="0"/>
        </w:rPr>
        <w:t>Herrigel</w:t>
      </w:r>
      <w:proofErr w:type="spellEnd"/>
      <w:r>
        <w:rPr>
          <w:rFonts w:ascii="Times New Roman" w:eastAsia="標楷體" w:hAnsi="Times New Roman" w:cs="Times New Roman"/>
          <w:kern w:val="0"/>
        </w:rPr>
        <w:t>, 1948/1999, p. 144</w:t>
      </w:r>
      <w:r>
        <w:rPr>
          <w:rFonts w:ascii="標楷體" w:eastAsia="標楷體" w:hAnsi="標楷體" w:cs="Times New Roman"/>
          <w:kern w:val="0"/>
        </w:rPr>
        <w:t>)。</w:t>
      </w:r>
    </w:p>
    <w:p w14:paraId="25BB0FFA" w14:textId="77777777" w:rsidR="001E4F89" w:rsidRDefault="001E4F89">
      <w:pPr>
        <w:ind w:left="480" w:right="480"/>
        <w:rPr>
          <w:rFonts w:ascii="標楷體" w:eastAsia="標楷體" w:hAnsi="標楷體" w:cs="Times New Roman"/>
          <w:kern w:val="0"/>
        </w:rPr>
      </w:pPr>
    </w:p>
    <w:p w14:paraId="1460AFA8" w14:textId="35BCCF07" w:rsidR="001E4F89" w:rsidRDefault="008E7B9B" w:rsidP="00334AAB">
      <w:pPr>
        <w:ind w:firstLineChars="200" w:firstLine="480"/>
        <w:rPr>
          <w:rFonts w:ascii="Times New Roman" w:hAnsi="Times New Roman" w:cs="Times New Roman"/>
          <w:kern w:val="0"/>
        </w:rPr>
      </w:pPr>
      <w:proofErr w:type="spellStart"/>
      <w:r>
        <w:rPr>
          <w:rFonts w:ascii="Times New Roman" w:hAnsi="Times New Roman" w:cs="Times New Roman"/>
          <w:kern w:val="0"/>
        </w:rPr>
        <w:t>Herrigel</w:t>
      </w:r>
      <w:proofErr w:type="spellEnd"/>
      <w:r>
        <w:rPr>
          <w:rFonts w:ascii="Times New Roman" w:hAnsi="Times New Roman" w:cs="Times New Roman"/>
          <w:kern w:val="0"/>
        </w:rPr>
        <w:t>對於「它射」經驗的描述，類似於運動中的「無我經驗」。值得注意的是，</w:t>
      </w:r>
      <w:proofErr w:type="spellStart"/>
      <w:r>
        <w:rPr>
          <w:rFonts w:ascii="Times New Roman" w:hAnsi="Times New Roman" w:cs="Times New Roman"/>
          <w:kern w:val="0"/>
        </w:rPr>
        <w:t>Herrigel</w:t>
      </w:r>
      <w:proofErr w:type="spellEnd"/>
      <w:r>
        <w:rPr>
          <w:rFonts w:ascii="Times New Roman" w:hAnsi="Times New Roman" w:cs="Times New Roman"/>
          <w:kern w:val="0"/>
        </w:rPr>
        <w:t>認為射箭者必須拋下思考、邏輯、語言、和概念才能真正開悟。換言之，思考、邏輯、語言、和概念</w:t>
      </w:r>
      <w:proofErr w:type="gramStart"/>
      <w:r>
        <w:rPr>
          <w:rFonts w:ascii="Times New Roman" w:hAnsi="Times New Roman" w:cs="Times New Roman"/>
          <w:kern w:val="0"/>
        </w:rPr>
        <w:t>這些智</w:t>
      </w:r>
      <w:proofErr w:type="gramEnd"/>
      <w:r>
        <w:rPr>
          <w:rFonts w:ascii="Times New Roman" w:hAnsi="Times New Roman" w:cs="Times New Roman"/>
          <w:kern w:val="0"/>
        </w:rPr>
        <w:t>性能力對</w:t>
      </w:r>
      <w:proofErr w:type="gramStart"/>
      <w:r>
        <w:rPr>
          <w:rFonts w:ascii="Times New Roman" w:hAnsi="Times New Roman" w:cs="Times New Roman"/>
          <w:kern w:val="0"/>
        </w:rPr>
        <w:t>學習射藝的</w:t>
      </w:r>
      <w:proofErr w:type="gramEnd"/>
      <w:r>
        <w:rPr>
          <w:rFonts w:ascii="Times New Roman" w:hAnsi="Times New Roman" w:cs="Times New Roman"/>
          <w:kern w:val="0"/>
        </w:rPr>
        <w:t>人來說，不只不是一種助力，還是一種限制或阻礙，我們必須排除他們。同樣地，</w:t>
      </w:r>
      <w:proofErr w:type="spellStart"/>
      <w:r>
        <w:rPr>
          <w:rFonts w:ascii="Times New Roman" w:hAnsi="Times New Roman" w:cs="Times New Roman"/>
          <w:kern w:val="0"/>
        </w:rPr>
        <w:t>Herrigel</w:t>
      </w:r>
      <w:proofErr w:type="spellEnd"/>
      <w:r>
        <w:rPr>
          <w:rFonts w:ascii="Times New Roman" w:hAnsi="Times New Roman" w:cs="Times New Roman"/>
          <w:kern w:val="0"/>
        </w:rPr>
        <w:t>也認為，即便是已經進入這種狀態或是對這種狀態有所體悟的人，他們也無法以語言或概念的方式傳授給其他人，因為如果透過語言跟文字，反而會對學習造成限制。這種「不立文字、教</w:t>
      </w:r>
      <w:proofErr w:type="gramStart"/>
      <w:r>
        <w:rPr>
          <w:rFonts w:ascii="Times New Roman" w:hAnsi="Times New Roman" w:cs="Times New Roman"/>
          <w:kern w:val="0"/>
        </w:rPr>
        <w:t>外別傳</w:t>
      </w:r>
      <w:proofErr w:type="gramEnd"/>
      <w:r>
        <w:rPr>
          <w:rFonts w:ascii="Times New Roman" w:hAnsi="Times New Roman" w:cs="Times New Roman"/>
          <w:kern w:val="0"/>
        </w:rPr>
        <w:t>」的教學法是禪學的特色，鈴木大</w:t>
      </w:r>
      <w:proofErr w:type="gramStart"/>
      <w:r>
        <w:rPr>
          <w:rFonts w:ascii="Times New Roman" w:hAnsi="Times New Roman" w:cs="Times New Roman"/>
          <w:kern w:val="0"/>
        </w:rPr>
        <w:t>拙</w:t>
      </w:r>
      <w:proofErr w:type="gramEnd"/>
      <w:r>
        <w:rPr>
          <w:rFonts w:ascii="新細明體" w:hAnsi="新細明體" w:cs="Times New Roman"/>
          <w:kern w:val="0"/>
        </w:rPr>
        <w:t>（</w:t>
      </w:r>
      <w:r>
        <w:rPr>
          <w:rFonts w:ascii="Times New Roman" w:hAnsi="Times New Roman" w:cs="Times New Roman"/>
          <w:kern w:val="0"/>
        </w:rPr>
        <w:t>1934/2009</w:t>
      </w:r>
      <w:r>
        <w:rPr>
          <w:rFonts w:ascii="新細明體" w:hAnsi="新細明體" w:cs="Times New Roman"/>
          <w:kern w:val="0"/>
        </w:rPr>
        <w:t>）</w:t>
      </w:r>
      <w:r>
        <w:rPr>
          <w:rFonts w:ascii="Times New Roman" w:hAnsi="Times New Roman" w:cs="Times New Roman"/>
          <w:kern w:val="0"/>
        </w:rPr>
        <w:t>在《禪學入門》一書中便形容這是一種神秘</w:t>
      </w:r>
      <w:proofErr w:type="gramStart"/>
      <w:r>
        <w:rPr>
          <w:rFonts w:ascii="Times New Roman" w:hAnsi="Times New Roman" w:cs="Times New Roman"/>
          <w:kern w:val="0"/>
        </w:rPr>
        <w:t>主義式的教學法</w:t>
      </w:r>
      <w:proofErr w:type="gramEnd"/>
      <w:r>
        <w:rPr>
          <w:rFonts w:ascii="Times New Roman" w:hAnsi="Times New Roman" w:cs="Times New Roman"/>
          <w:kern w:val="0"/>
        </w:rPr>
        <w:t>。很明顯地我們可以看見，無論是學習或是傳授技藝，這本書對智性能力的介入都是持反對的態度。</w:t>
      </w:r>
    </w:p>
    <w:p w14:paraId="5C3F7E98" w14:textId="4DB7C396" w:rsidR="001E4F89" w:rsidRDefault="008E7B9B" w:rsidP="00334AAB">
      <w:pPr>
        <w:ind w:firstLineChars="200" w:firstLine="480"/>
        <w:rPr>
          <w:rFonts w:ascii="Times New Roman" w:hAnsi="Times New Roman" w:cs="Times New Roman"/>
          <w:kern w:val="0"/>
        </w:rPr>
      </w:pPr>
      <w:proofErr w:type="spellStart"/>
      <w:r>
        <w:rPr>
          <w:rFonts w:ascii="Times New Roman" w:hAnsi="Times New Roman" w:cs="Times New Roman"/>
          <w:kern w:val="0"/>
        </w:rPr>
        <w:t>Herrigel</w:t>
      </w:r>
      <w:proofErr w:type="spellEnd"/>
      <w:r>
        <w:rPr>
          <w:rFonts w:ascii="Times New Roman" w:hAnsi="Times New Roman" w:cs="Times New Roman"/>
          <w:kern w:val="0"/>
        </w:rPr>
        <w:t>談論運動的技巧時，之所以對思考、語言、文字、邏輯、或是西方傳統的二元論觀點持較否定的態度，乃在於他所追求的是開悟體驗，而非追求極致的運動表現。換言之，乎對</w:t>
      </w:r>
      <w:proofErr w:type="spellStart"/>
      <w:r>
        <w:rPr>
          <w:rFonts w:ascii="Times New Roman" w:hAnsi="Times New Roman" w:cs="Times New Roman"/>
          <w:kern w:val="0"/>
        </w:rPr>
        <w:t>Herrigel</w:t>
      </w:r>
      <w:proofErr w:type="spellEnd"/>
      <w:r>
        <w:rPr>
          <w:rFonts w:ascii="Times New Roman" w:hAnsi="Times New Roman" w:cs="Times New Roman"/>
          <w:kern w:val="0"/>
        </w:rPr>
        <w:t>來說，擁有「開悟的體驗」遠比擁有「好的運動表現」來得重要。</w:t>
      </w:r>
      <w:proofErr w:type="gramStart"/>
      <w:r>
        <w:rPr>
          <w:rFonts w:ascii="Times New Roman" w:hAnsi="Times New Roman" w:cs="Times New Roman"/>
          <w:kern w:val="0"/>
        </w:rPr>
        <w:t>繞是如此</w:t>
      </w:r>
      <w:proofErr w:type="gramEnd"/>
      <w:r>
        <w:rPr>
          <w:rFonts w:ascii="Times New Roman" w:hAnsi="Times New Roman" w:cs="Times New Roman"/>
          <w:kern w:val="0"/>
        </w:rPr>
        <w:t>，他還是在書中提及了一段有趣的故事，用以說明達到開悟體驗的人，自然而然就會有好的運動表現。作者提到，他的師傅為了化解自己對「它射」這個說法的疑慮，曾經在看不見靶子的黑夜中射出兩支箭，第一支箭直接命中靶心，第二</w:t>
      </w:r>
      <w:proofErr w:type="gramStart"/>
      <w:r>
        <w:rPr>
          <w:rFonts w:ascii="Times New Roman" w:hAnsi="Times New Roman" w:cs="Times New Roman"/>
          <w:kern w:val="0"/>
        </w:rPr>
        <w:t>支箭則貫穿</w:t>
      </w:r>
      <w:proofErr w:type="gramEnd"/>
      <w:r>
        <w:rPr>
          <w:rFonts w:ascii="Times New Roman" w:hAnsi="Times New Roman" w:cs="Times New Roman"/>
          <w:kern w:val="0"/>
        </w:rPr>
        <w:t>第一支箭，一樣命中靶心。兩支箭精</w:t>
      </w:r>
      <w:proofErr w:type="gramStart"/>
      <w:r>
        <w:rPr>
          <w:rFonts w:ascii="Times New Roman" w:hAnsi="Times New Roman" w:cs="Times New Roman"/>
          <w:kern w:val="0"/>
        </w:rPr>
        <w:t>準</w:t>
      </w:r>
      <w:proofErr w:type="gramEnd"/>
      <w:r>
        <w:rPr>
          <w:rFonts w:ascii="Times New Roman" w:hAnsi="Times New Roman" w:cs="Times New Roman"/>
          <w:kern w:val="0"/>
        </w:rPr>
        <w:t>的程度令人歎為觀止。他的師父將這高超的技巧歸諸於「它射」，彷彿只要達到這樣的境界，自然就會精</w:t>
      </w:r>
      <w:proofErr w:type="gramStart"/>
      <w:r>
        <w:rPr>
          <w:rFonts w:ascii="Times New Roman" w:hAnsi="Times New Roman" w:cs="Times New Roman"/>
          <w:kern w:val="0"/>
        </w:rPr>
        <w:t>準</w:t>
      </w:r>
      <w:proofErr w:type="gramEnd"/>
      <w:r>
        <w:rPr>
          <w:rFonts w:ascii="Times New Roman" w:hAnsi="Times New Roman" w:cs="Times New Roman"/>
          <w:kern w:val="0"/>
        </w:rPr>
        <w:t>的技巧。</w:t>
      </w:r>
      <w:proofErr w:type="spellStart"/>
      <w:r>
        <w:rPr>
          <w:rFonts w:ascii="Times New Roman" w:hAnsi="Times New Roman" w:cs="Times New Roman"/>
          <w:kern w:val="0"/>
        </w:rPr>
        <w:t>Herrigel</w:t>
      </w:r>
      <w:proofErr w:type="spellEnd"/>
      <w:r>
        <w:rPr>
          <w:rFonts w:ascii="Times New Roman" w:hAnsi="Times New Roman" w:cs="Times New Roman"/>
          <w:kern w:val="0"/>
        </w:rPr>
        <w:t>在書中寫了下師傅的這句話，正好可以說明「達到開悟的境界，自然就會有好的運動表現」這個道理：</w:t>
      </w:r>
    </w:p>
    <w:p w14:paraId="0AE880C3" w14:textId="77777777" w:rsidR="001E4F89" w:rsidRDefault="001E4F89">
      <w:pPr>
        <w:rPr>
          <w:rFonts w:ascii="Times New Roman" w:hAnsi="Times New Roman" w:cs="Times New Roman"/>
          <w:kern w:val="0"/>
        </w:rPr>
      </w:pPr>
    </w:p>
    <w:p w14:paraId="14A06FC4" w14:textId="77777777" w:rsidR="001E4F89" w:rsidRDefault="008E7B9B">
      <w:pPr>
        <w:ind w:left="480" w:right="480"/>
        <w:rPr>
          <w:rFonts w:ascii="標楷體" w:eastAsia="標楷體" w:hAnsi="標楷體" w:cs="Times New Roman"/>
          <w:kern w:val="0"/>
        </w:rPr>
      </w:pPr>
      <w:r>
        <w:rPr>
          <w:rFonts w:ascii="標楷體" w:eastAsia="標楷體" w:hAnsi="標楷體" w:cs="Times New Roman"/>
          <w:kern w:val="0"/>
        </w:rPr>
        <w:t>大師安慰我說：「心理不要只想射中！你就算每發不中，仍可以做大師，</w:t>
      </w:r>
      <w:proofErr w:type="gramStart"/>
      <w:r>
        <w:rPr>
          <w:rFonts w:ascii="標楷體" w:eastAsia="標楷體" w:hAnsi="標楷體" w:cs="Times New Roman"/>
          <w:kern w:val="0"/>
        </w:rPr>
        <w:t>中靶只是</w:t>
      </w:r>
      <w:proofErr w:type="gramEnd"/>
      <w:r>
        <w:rPr>
          <w:rFonts w:ascii="標楷體" w:eastAsia="標楷體" w:hAnsi="標楷體" w:cs="Times New Roman"/>
          <w:kern w:val="0"/>
        </w:rPr>
        <w:t>外在證明，證明你已經達到無機心的最高峰，證明你無我、</w:t>
      </w:r>
      <w:proofErr w:type="gramStart"/>
      <w:r>
        <w:rPr>
          <w:rFonts w:ascii="標楷體" w:eastAsia="標楷體" w:hAnsi="標楷體" w:cs="Times New Roman"/>
          <w:kern w:val="0"/>
        </w:rPr>
        <w:t>捨</w:t>
      </w:r>
      <w:proofErr w:type="gramEnd"/>
      <w:r>
        <w:rPr>
          <w:rFonts w:ascii="標楷體" w:eastAsia="標楷體" w:hAnsi="標楷體" w:cs="Times New Roman"/>
          <w:kern w:val="0"/>
        </w:rPr>
        <w:t>我…</w:t>
      </w:r>
      <w:proofErr w:type="gramStart"/>
      <w:r>
        <w:rPr>
          <w:rFonts w:ascii="標楷體" w:eastAsia="標楷體" w:hAnsi="標楷體" w:cs="Times New Roman"/>
          <w:kern w:val="0"/>
        </w:rPr>
        <w:t>…</w:t>
      </w:r>
      <w:proofErr w:type="gramEnd"/>
      <w:r>
        <w:rPr>
          <w:rFonts w:ascii="標楷體" w:eastAsia="標楷體" w:hAnsi="標楷體" w:cs="Times New Roman"/>
          <w:kern w:val="0"/>
        </w:rPr>
        <w:t>不管你叫這境界做什麼。造詣也分等級，只有達到爐火</w:t>
      </w:r>
      <w:r>
        <w:rPr>
          <w:rFonts w:ascii="標楷體" w:eastAsia="標楷體" w:hAnsi="標楷體" w:cs="Times New Roman"/>
          <w:kern w:val="0"/>
        </w:rPr>
        <w:lastRenderedPageBreak/>
        <w:t>純青的階段，你才能百發百中 (</w:t>
      </w:r>
      <w:proofErr w:type="spellStart"/>
      <w:r>
        <w:rPr>
          <w:rFonts w:ascii="標楷體" w:eastAsia="標楷體" w:hAnsi="標楷體" w:cs="Times New Roman"/>
          <w:kern w:val="0"/>
        </w:rPr>
        <w:t>Herrigel</w:t>
      </w:r>
      <w:proofErr w:type="spellEnd"/>
      <w:r>
        <w:rPr>
          <w:rFonts w:ascii="標楷體" w:eastAsia="標楷體" w:hAnsi="標楷體" w:cs="Times New Roman"/>
          <w:kern w:val="0"/>
        </w:rPr>
        <w:t>, 1948/1999, p. 132)。」</w:t>
      </w:r>
    </w:p>
    <w:p w14:paraId="69EC6B25" w14:textId="77777777" w:rsidR="001E4F89" w:rsidRDefault="001E4F89">
      <w:pPr>
        <w:ind w:left="480" w:right="480"/>
        <w:rPr>
          <w:rFonts w:ascii="標楷體" w:eastAsia="標楷體" w:hAnsi="標楷體" w:cs="Times New Roman"/>
          <w:kern w:val="0"/>
        </w:rPr>
      </w:pPr>
    </w:p>
    <w:p w14:paraId="2DD76C72" w14:textId="4789887F"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儘管</w:t>
      </w:r>
      <w:proofErr w:type="spellStart"/>
      <w:r>
        <w:rPr>
          <w:rFonts w:ascii="Times New Roman" w:hAnsi="Times New Roman" w:cs="Times New Roman"/>
          <w:kern w:val="0"/>
        </w:rPr>
        <w:t>Herrigel</w:t>
      </w:r>
      <w:proofErr w:type="spellEnd"/>
      <w:r>
        <w:rPr>
          <w:rFonts w:ascii="Times New Roman" w:hAnsi="Times New Roman" w:cs="Times New Roman"/>
          <w:kern w:val="0"/>
        </w:rPr>
        <w:t>撰寫這本書的焦點主要在於開悟的體驗，但我們還是可以在其中發現許多反智傾向的運動哲學觀點，並且對我們在訓練或學習運動時有非常大的幫助。</w:t>
      </w:r>
    </w:p>
    <w:p w14:paraId="3C680A83" w14:textId="77777777" w:rsidR="001E4F89" w:rsidRDefault="008E7B9B">
      <w:pPr>
        <w:rPr>
          <w:sz w:val="28"/>
          <w:szCs w:val="28"/>
        </w:rPr>
      </w:pPr>
      <w:r>
        <w:rPr>
          <w:sz w:val="28"/>
          <w:szCs w:val="28"/>
        </w:rPr>
        <w:t>四</w:t>
      </w:r>
      <w:r>
        <w:rPr>
          <w:rFonts w:ascii="新細明體" w:hAnsi="新細明體"/>
          <w:sz w:val="28"/>
          <w:szCs w:val="28"/>
        </w:rPr>
        <w:t>、</w:t>
      </w:r>
      <w:r>
        <w:rPr>
          <w:sz w:val="28"/>
          <w:szCs w:val="28"/>
        </w:rPr>
        <w:t>觀點的特點與困難</w:t>
      </w:r>
    </w:p>
    <w:p w14:paraId="7E6806CC" w14:textId="17245957"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述提及的反智傾向的運動哲學觀點，儘管觀點的內容不盡相同，但都具備幾個相同特點。首先是「對智性能力批判或反對」。上述觀點對理性、語言、邏輯、概念、分析、推論、思考等傳統智性能力都抱持著批判或懷疑的態度，有些甚至直接反對。第二</w:t>
      </w:r>
      <w:proofErr w:type="gramStart"/>
      <w:r>
        <w:rPr>
          <w:rFonts w:ascii="Times New Roman" w:hAnsi="Times New Roman" w:cs="Times New Roman"/>
          <w:kern w:val="0"/>
        </w:rPr>
        <w:t>個</w:t>
      </w:r>
      <w:proofErr w:type="gramEnd"/>
      <w:r>
        <w:rPr>
          <w:rFonts w:ascii="Times New Roman" w:hAnsi="Times New Roman" w:cs="Times New Roman"/>
          <w:kern w:val="0"/>
        </w:rPr>
        <w:t>特點是「貶低思考而重身體」。傳統的哲學通常是貶低身體然後重視思考，這一點無論是在古希臘哲學、中世紀哲學、還是近代哲學都可以發現，但上述提及的觀點卻相反，對身體的重視程度往往更甚思考。《比賽，從心開始》與《射藝中的禪》的部分內容甚至還主張要完全排除思考。這個特點與傳統的哲學的主張大相逕庭。第三</w:t>
      </w:r>
      <w:proofErr w:type="gramStart"/>
      <w:r>
        <w:rPr>
          <w:rFonts w:ascii="Times New Roman" w:hAnsi="Times New Roman" w:cs="Times New Roman"/>
          <w:kern w:val="0"/>
        </w:rPr>
        <w:t>個</w:t>
      </w:r>
      <w:proofErr w:type="gramEnd"/>
      <w:r>
        <w:rPr>
          <w:rFonts w:ascii="Times New Roman" w:hAnsi="Times New Roman" w:cs="Times New Roman"/>
          <w:kern w:val="0"/>
        </w:rPr>
        <w:t>特點是「對思考自我的貶抑」。又或者說，是對「身體自我」的重視更甚於「思考自我」。哲學的傳統受心物二元論的影響，非常強調心靈、思考、或是意識，對許多歐陸哲學家來說，例如笛卡兒、康德</w:t>
      </w:r>
      <w:r>
        <w:rPr>
          <w:rFonts w:ascii="Times New Roman" w:hAnsi="Times New Roman" w:cs="Times New Roman"/>
          <w:kern w:val="0"/>
        </w:rPr>
        <w:t xml:space="preserve"> (Immanuel Kant, 1724-1804)</w:t>
      </w:r>
      <w:r>
        <w:rPr>
          <w:rFonts w:ascii="Times New Roman" w:hAnsi="Times New Roman" w:cs="Times New Roman"/>
          <w:kern w:val="0"/>
        </w:rPr>
        <w:t>，身體的地位遠遠不如心靈。但在《比賽，從心開始》中我們可以看見，</w:t>
      </w:r>
      <w:r>
        <w:rPr>
          <w:rFonts w:ascii="Times New Roman" w:hAnsi="Times New Roman" w:cs="Times New Roman"/>
          <w:kern w:val="0"/>
        </w:rPr>
        <w:t>Gallwey</w:t>
      </w:r>
      <w:r>
        <w:rPr>
          <w:rFonts w:ascii="Times New Roman" w:hAnsi="Times New Roman" w:cs="Times New Roman"/>
          <w:kern w:val="0"/>
        </w:rPr>
        <w:t>要我們在運動時壓抑思考自我（自我</w:t>
      </w:r>
      <w:r>
        <w:rPr>
          <w:rFonts w:ascii="Times New Roman" w:hAnsi="Times New Roman" w:cs="Times New Roman"/>
          <w:kern w:val="0"/>
        </w:rPr>
        <w:t>1</w:t>
      </w:r>
      <w:r>
        <w:rPr>
          <w:rFonts w:ascii="Times New Roman" w:hAnsi="Times New Roman" w:cs="Times New Roman"/>
          <w:kern w:val="0"/>
        </w:rPr>
        <w:t>），讓身體自我（自我</w:t>
      </w:r>
      <w:r>
        <w:rPr>
          <w:rFonts w:ascii="Times New Roman" w:hAnsi="Times New Roman" w:cs="Times New Roman"/>
          <w:kern w:val="0"/>
        </w:rPr>
        <w:t>2</w:t>
      </w:r>
      <w:r>
        <w:rPr>
          <w:rFonts w:ascii="Times New Roman" w:hAnsi="Times New Roman" w:cs="Times New Roman"/>
          <w:kern w:val="0"/>
        </w:rPr>
        <w:t>）有更大的發揮空間；在《射藝中的禪》裡，</w:t>
      </w:r>
      <w:proofErr w:type="spellStart"/>
      <w:r>
        <w:rPr>
          <w:rFonts w:ascii="Times New Roman" w:hAnsi="Times New Roman" w:cs="Times New Roman"/>
          <w:kern w:val="0"/>
        </w:rPr>
        <w:t>Herrigel</w:t>
      </w:r>
      <w:proofErr w:type="spellEnd"/>
      <w:r>
        <w:rPr>
          <w:rFonts w:ascii="Times New Roman" w:hAnsi="Times New Roman" w:cs="Times New Roman"/>
          <w:kern w:val="0"/>
        </w:rPr>
        <w:t>的觀點比較接近一元論的立場。某種程度上他取消了自我跟非我的區別，也取消了心與物的區別。我們可以用無我境界來形容他所描述的開悟。但在達到「無我」境界的過程中，我們可以從他對思考、語言、邏輯的態度看出來，他依舊是看重身體自我而貶抑思考自我的。最後一個特點是「無法用語言表達或傳述」。上述觀點均認為，語言的使用有其界限，無法如實地表達某些體驗和意境，也無法成為教學或學習的媒介。部分觀點更直接排斥語言，認為語言對運動不只沒有幫助，還會形成阻礙。</w:t>
      </w:r>
    </w:p>
    <w:p w14:paraId="77D9BDB0" w14:textId="5A41A453"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然而上述的特點卻也產生了以下幾個困難。第一，學習與教學的困難。上述觀點往往認為許多運動技巧或感受體會只可會意不可言傳，但這樣的主張卻很容易讓人產生疑惑：如果</w:t>
      </w:r>
      <w:proofErr w:type="gramStart"/>
      <w:r>
        <w:rPr>
          <w:rFonts w:ascii="Times New Roman" w:hAnsi="Times New Roman" w:cs="Times New Roman"/>
          <w:kern w:val="0"/>
        </w:rPr>
        <w:t>不</w:t>
      </w:r>
      <w:proofErr w:type="gramEnd"/>
      <w:r>
        <w:rPr>
          <w:rFonts w:ascii="Times New Roman" w:hAnsi="Times New Roman" w:cs="Times New Roman"/>
          <w:kern w:val="0"/>
        </w:rPr>
        <w:t>透過語言，那我們又該透過什麼來傳授或學習運動的技巧？第二，一個主張無法透過語言作為傳達媒介的人，自己本身也是透過語言來描述自己的觀點，那麼他的主張是否算是一種自我矛盾？第三，這些觀點往往也被認為是故作神秘或故弄玄虛的反科學主義。現代科學所追求的是清晰的論述和具體的實證，這兩點卻似乎是上述觀點所反對或欠缺的。這一點，讓它們常常受到其他學科的非難。最後，結合以上的困難，這些觀點常被視為一種反智主義。它們看起來似乎反對學習、練習、或是教育帶來的功用，似乎認為運動員最好不要受教育、不要練習才能擁有好的表現。以上四個困難都是反智傾向的運動哲學觀點必須解決的問題。</w:t>
      </w:r>
    </w:p>
    <w:p w14:paraId="774EF342" w14:textId="6B17CAC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lastRenderedPageBreak/>
        <w:t>綜上所述，本文將反智傾向的運動哲學觀點面臨的問題整理如下：</w:t>
      </w:r>
    </w:p>
    <w:p w14:paraId="2AD72197" w14:textId="77777777" w:rsidR="001E4F89" w:rsidRDefault="008E7B9B">
      <w:r>
        <w:t>一</w:t>
      </w:r>
      <w:r>
        <w:rPr>
          <w:rFonts w:ascii="新細明體" w:hAnsi="新細明體"/>
        </w:rPr>
        <w:t>、</w:t>
      </w:r>
      <w:r>
        <w:t>反智傾向的運動哲學觀點如何學習與教學？</w:t>
      </w:r>
    </w:p>
    <w:p w14:paraId="1A306604" w14:textId="77777777" w:rsidR="001E4F89" w:rsidRDefault="008E7B9B">
      <w:r>
        <w:t>二</w:t>
      </w:r>
      <w:r>
        <w:rPr>
          <w:rFonts w:ascii="新細明體" w:hAnsi="新細明體"/>
        </w:rPr>
        <w:t>、</w:t>
      </w:r>
      <w:r>
        <w:t>反智傾向的運動哲學觀點作者使用語言文字是否自我矛盾？</w:t>
      </w:r>
    </w:p>
    <w:p w14:paraId="4DC657DB" w14:textId="77777777" w:rsidR="001E4F89" w:rsidRDefault="008E7B9B">
      <w:r>
        <w:t>三</w:t>
      </w:r>
      <w:r>
        <w:rPr>
          <w:rFonts w:ascii="新細明體" w:hAnsi="新細明體"/>
        </w:rPr>
        <w:t>、</w:t>
      </w:r>
      <w:r>
        <w:t>反智傾向的運動哲學觀點是否反科學？</w:t>
      </w:r>
    </w:p>
    <w:p w14:paraId="4D25536F" w14:textId="77777777" w:rsidR="001E4F89" w:rsidRDefault="008E7B9B">
      <w:r>
        <w:t>四</w:t>
      </w:r>
      <w:r>
        <w:rPr>
          <w:rFonts w:ascii="新細明體" w:hAnsi="新細明體"/>
        </w:rPr>
        <w:t>、</w:t>
      </w:r>
      <w:r>
        <w:t>反智傾向的運動哲學觀點是否為一種反智主義？</w:t>
      </w:r>
    </w:p>
    <w:p w14:paraId="2BFEB23A" w14:textId="2C60A912"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為了回答這些問題，本文認為只有透過對「反智」的內涵做進一步的探究，才能夠</w:t>
      </w:r>
      <w:proofErr w:type="gramStart"/>
      <w:r>
        <w:rPr>
          <w:rFonts w:ascii="Times New Roman" w:hAnsi="Times New Roman" w:cs="Times New Roman"/>
          <w:kern w:val="0"/>
        </w:rPr>
        <w:t>釐</w:t>
      </w:r>
      <w:proofErr w:type="gramEnd"/>
      <w:r>
        <w:rPr>
          <w:rFonts w:ascii="Times New Roman" w:hAnsi="Times New Roman" w:cs="Times New Roman"/>
          <w:kern w:val="0"/>
        </w:rPr>
        <w:t>清這些批評是否適切。為此，下一章將從整體哲學的發展角度探究「反智」的內涵。</w:t>
      </w:r>
    </w:p>
    <w:p w14:paraId="650819EF" w14:textId="77777777" w:rsidR="001E4F89" w:rsidRDefault="008E7B9B">
      <w:pPr>
        <w:jc w:val="center"/>
        <w:rPr>
          <w:sz w:val="32"/>
          <w:szCs w:val="32"/>
        </w:rPr>
      </w:pPr>
      <w:r>
        <w:rPr>
          <w:sz w:val="32"/>
          <w:szCs w:val="32"/>
        </w:rPr>
        <w:t>參</w:t>
      </w:r>
      <w:r>
        <w:rPr>
          <w:rFonts w:ascii="新細明體" w:hAnsi="新細明體"/>
          <w:sz w:val="32"/>
          <w:szCs w:val="32"/>
        </w:rPr>
        <w:t>、</w:t>
      </w:r>
      <w:r>
        <w:rPr>
          <w:sz w:val="32"/>
          <w:szCs w:val="32"/>
        </w:rPr>
        <w:t>反智的內涵</w:t>
      </w:r>
    </w:p>
    <w:p w14:paraId="02D7CEE1" w14:textId="77777777" w:rsidR="001E4F89" w:rsidRDefault="008E7B9B">
      <w:pPr>
        <w:rPr>
          <w:sz w:val="28"/>
          <w:szCs w:val="28"/>
        </w:rPr>
      </w:pPr>
      <w:r>
        <w:rPr>
          <w:sz w:val="28"/>
          <w:szCs w:val="28"/>
        </w:rPr>
        <w:t>一</w:t>
      </w:r>
      <w:r>
        <w:rPr>
          <w:rFonts w:ascii="新細明體" w:hAnsi="新細明體"/>
          <w:sz w:val="28"/>
          <w:szCs w:val="28"/>
        </w:rPr>
        <w:t>、</w:t>
      </w:r>
      <w:r>
        <w:rPr>
          <w:sz w:val="28"/>
          <w:szCs w:val="28"/>
        </w:rPr>
        <w:t>西方哲學的智性傳統</w:t>
      </w:r>
    </w:p>
    <w:p w14:paraId="2C28342E" w14:textId="4941F1F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要談論「反智」的內涵之前，還是必須從它所反對的對象「智性」開始談起。</w:t>
      </w:r>
      <w:proofErr w:type="gramStart"/>
      <w:r>
        <w:rPr>
          <w:rFonts w:ascii="Times New Roman" w:hAnsi="Times New Roman" w:cs="Times New Roman"/>
          <w:kern w:val="0"/>
        </w:rPr>
        <w:t>此外，</w:t>
      </w:r>
      <w:proofErr w:type="gramEnd"/>
      <w:r>
        <w:rPr>
          <w:rFonts w:ascii="Times New Roman" w:hAnsi="Times New Roman" w:cs="Times New Roman"/>
          <w:kern w:val="0"/>
        </w:rPr>
        <w:t>智</w:t>
      </w:r>
      <w:proofErr w:type="gramStart"/>
      <w:r>
        <w:rPr>
          <w:rFonts w:ascii="Times New Roman" w:hAnsi="Times New Roman" w:cs="Times New Roman"/>
          <w:kern w:val="0"/>
        </w:rPr>
        <w:t>性或智性</w:t>
      </w:r>
      <w:proofErr w:type="gramEnd"/>
      <w:r>
        <w:rPr>
          <w:rFonts w:ascii="Times New Roman" w:hAnsi="Times New Roman" w:cs="Times New Roman"/>
          <w:kern w:val="0"/>
        </w:rPr>
        <w:t>主義是西方哲學的傳統，因此我們有必要先對西方哲學的智性傳統做一個脈絡性的考察，才能更清楚明白反智一詞所指涉的內涵。</w:t>
      </w:r>
    </w:p>
    <w:p w14:paraId="1D668329" w14:textId="3D443156"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西方的哲學傳統是智性文化，這樣的文化始於西方人對智慧的愛好。哲學一詞的英文為「</w:t>
      </w:r>
      <w:r>
        <w:rPr>
          <w:rFonts w:ascii="Times New Roman" w:hAnsi="Times New Roman" w:cs="Times New Roman"/>
          <w:kern w:val="0"/>
        </w:rPr>
        <w:t>philosophy</w:t>
      </w:r>
      <w:r>
        <w:rPr>
          <w:rFonts w:ascii="Times New Roman" w:hAnsi="Times New Roman" w:cs="Times New Roman"/>
          <w:kern w:val="0"/>
        </w:rPr>
        <w:t>」，是由希臘文「</w:t>
      </w:r>
      <w:r>
        <w:rPr>
          <w:rFonts w:ascii="Times New Roman" w:hAnsi="Times New Roman" w:cs="Times New Roman"/>
          <w:kern w:val="0"/>
        </w:rPr>
        <w:t>philosophia</w:t>
      </w:r>
      <w:r>
        <w:rPr>
          <w:rFonts w:ascii="Times New Roman" w:hAnsi="Times New Roman" w:cs="Times New Roman"/>
          <w:kern w:val="0"/>
        </w:rPr>
        <w:t>」一字翻譯過來。其中「</w:t>
      </w:r>
      <w:proofErr w:type="spellStart"/>
      <w:r>
        <w:rPr>
          <w:rFonts w:ascii="Times New Roman" w:hAnsi="Times New Roman" w:cs="Times New Roman"/>
          <w:kern w:val="0"/>
        </w:rPr>
        <w:t>philos</w:t>
      </w:r>
      <w:proofErr w:type="spellEnd"/>
      <w:r>
        <w:rPr>
          <w:rFonts w:ascii="Times New Roman" w:hAnsi="Times New Roman" w:cs="Times New Roman"/>
          <w:kern w:val="0"/>
        </w:rPr>
        <w:t>」的意思是「愛」，而「</w:t>
      </w:r>
      <w:proofErr w:type="spellStart"/>
      <w:r>
        <w:rPr>
          <w:rFonts w:ascii="Times New Roman" w:hAnsi="Times New Roman" w:cs="Times New Roman"/>
          <w:kern w:val="0"/>
        </w:rPr>
        <w:t>sophia</w:t>
      </w:r>
      <w:proofErr w:type="spellEnd"/>
      <w:r>
        <w:rPr>
          <w:rFonts w:ascii="Times New Roman" w:hAnsi="Times New Roman" w:cs="Times New Roman"/>
          <w:kern w:val="0"/>
        </w:rPr>
        <w:t>」則是「智慧」。因此哲學這個詞本身就有愛好智慧之意，代表一門追求智慧的學科（沈清松，</w:t>
      </w:r>
      <w:r>
        <w:rPr>
          <w:rFonts w:ascii="Times New Roman" w:hAnsi="Times New Roman" w:cs="Times New Roman"/>
          <w:kern w:val="0"/>
        </w:rPr>
        <w:t>2002</w:t>
      </w:r>
      <w:r>
        <w:rPr>
          <w:rFonts w:ascii="Times New Roman" w:hAnsi="Times New Roman" w:cs="Times New Roman"/>
          <w:kern w:val="0"/>
        </w:rPr>
        <w:t>）。不過，西方的智性傳統之所以有別於東方，更大的特點是在其追求智慧的方法。鈴木大</w:t>
      </w:r>
      <w:proofErr w:type="gramStart"/>
      <w:r>
        <w:rPr>
          <w:rFonts w:ascii="Times New Roman" w:hAnsi="Times New Roman" w:cs="Times New Roman"/>
          <w:kern w:val="0"/>
        </w:rPr>
        <w:t>拙</w:t>
      </w:r>
      <w:proofErr w:type="gramEnd"/>
      <w:r>
        <w:rPr>
          <w:rFonts w:ascii="Times New Roman" w:hAnsi="Times New Roman" w:cs="Times New Roman"/>
          <w:kern w:val="0"/>
        </w:rPr>
        <w:t>（</w:t>
      </w:r>
      <w:r>
        <w:rPr>
          <w:rFonts w:ascii="Times New Roman" w:hAnsi="Times New Roman" w:cs="Times New Roman"/>
          <w:kern w:val="0"/>
        </w:rPr>
        <w:t>1934/2009</w:t>
      </w:r>
      <w:r>
        <w:rPr>
          <w:rFonts w:ascii="Times New Roman" w:hAnsi="Times New Roman" w:cs="Times New Roman"/>
          <w:kern w:val="0"/>
        </w:rPr>
        <w:t>）在比較東西方哲學的差異時，就曾提出西方的哲學較重視邏輯與推理，東方則較不重視。何俊（</w:t>
      </w:r>
      <w:r>
        <w:rPr>
          <w:rFonts w:ascii="Times New Roman" w:hAnsi="Times New Roman" w:cs="Times New Roman"/>
          <w:kern w:val="0"/>
        </w:rPr>
        <w:t>1998</w:t>
      </w:r>
      <w:r>
        <w:rPr>
          <w:rFonts w:ascii="Times New Roman" w:hAnsi="Times New Roman" w:cs="Times New Roman"/>
          <w:kern w:val="0"/>
        </w:rPr>
        <w:t>）在〈中國哲學傳統中的反智論傾向〉</w:t>
      </w:r>
      <w:proofErr w:type="gramStart"/>
      <w:r>
        <w:rPr>
          <w:rFonts w:ascii="Times New Roman" w:hAnsi="Times New Roman" w:cs="Times New Roman"/>
          <w:kern w:val="0"/>
        </w:rPr>
        <w:t>一</w:t>
      </w:r>
      <w:proofErr w:type="gramEnd"/>
      <w:r>
        <w:rPr>
          <w:rFonts w:ascii="Times New Roman" w:hAnsi="Times New Roman" w:cs="Times New Roman"/>
          <w:kern w:val="0"/>
        </w:rPr>
        <w:t>文中也提到，西方哲學是透過語言和邏輯分析的方式來表達思想，東方則未必。</w:t>
      </w:r>
      <w:proofErr w:type="spellStart"/>
      <w:r>
        <w:rPr>
          <w:rFonts w:ascii="Times New Roman" w:hAnsi="Times New Roman" w:cs="Times New Roman"/>
          <w:kern w:val="0"/>
        </w:rPr>
        <w:t>Dummett</w:t>
      </w:r>
      <w:proofErr w:type="spellEnd"/>
      <w:r>
        <w:rPr>
          <w:rFonts w:ascii="Times New Roman" w:hAnsi="Times New Roman" w:cs="Times New Roman"/>
          <w:kern w:val="0"/>
        </w:rPr>
        <w:t xml:space="preserve"> (1988/2005) </w:t>
      </w:r>
      <w:r>
        <w:rPr>
          <w:rFonts w:ascii="Times New Roman" w:hAnsi="Times New Roman" w:cs="Times New Roman"/>
          <w:kern w:val="0"/>
        </w:rPr>
        <w:t>在《分析哲學的起源》一書提到西方分析哲學的特性，乃在於他們相信透過語言才能說明我們的思想，並且只有透過語言才能達到這個目的。羅素</w:t>
      </w:r>
      <w:r>
        <w:rPr>
          <w:rFonts w:ascii="Times New Roman" w:hAnsi="Times New Roman" w:cs="Times New Roman"/>
          <w:kern w:val="0"/>
        </w:rPr>
        <w:t xml:space="preserve"> (Bertrand Russell, 1872-1970) </w:t>
      </w:r>
      <w:r>
        <w:rPr>
          <w:rFonts w:ascii="Times New Roman" w:hAnsi="Times New Roman" w:cs="Times New Roman"/>
          <w:kern w:val="0"/>
        </w:rPr>
        <w:t>在《西洋哲學史》一書中強調理性的重要性，認為哲學（在他的行文脈絡中指的是西方哲學）是一種「訴諸於人類理性而不訴諸於權威」的學問</w:t>
      </w:r>
      <w:r>
        <w:rPr>
          <w:rFonts w:ascii="Times New Roman" w:hAnsi="Times New Roman" w:cs="Times New Roman"/>
          <w:kern w:val="0"/>
        </w:rPr>
        <w:t xml:space="preserve"> (Russell, 2004)</w:t>
      </w:r>
      <w:r>
        <w:rPr>
          <w:rFonts w:ascii="Times New Roman" w:hAnsi="Times New Roman" w:cs="Times New Roman"/>
          <w:kern w:val="0"/>
        </w:rPr>
        <w:t>。彭孟堯（</w:t>
      </w:r>
      <w:r>
        <w:rPr>
          <w:rFonts w:ascii="Times New Roman" w:hAnsi="Times New Roman" w:cs="Times New Roman"/>
          <w:kern w:val="0"/>
        </w:rPr>
        <w:t>2015</w:t>
      </w:r>
      <w:r>
        <w:rPr>
          <w:rFonts w:ascii="Times New Roman" w:hAnsi="Times New Roman" w:cs="Times New Roman"/>
          <w:kern w:val="0"/>
        </w:rPr>
        <w:t>，</w:t>
      </w:r>
      <w:r>
        <w:rPr>
          <w:rFonts w:ascii="Times New Roman" w:hAnsi="Times New Roman" w:cs="Times New Roman"/>
          <w:kern w:val="0"/>
        </w:rPr>
        <w:t>3</w:t>
      </w:r>
      <w:r>
        <w:rPr>
          <w:rFonts w:ascii="Times New Roman" w:hAnsi="Times New Roman" w:cs="Times New Roman"/>
          <w:kern w:val="0"/>
        </w:rPr>
        <w:t>頁）在《哲學方法論》一書中說西方哲學「是一種用合乎理性的方式來思考人與世界的種種跟本議題的學問」。</w:t>
      </w:r>
    </w:p>
    <w:p w14:paraId="00C27A17" w14:textId="1B68949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西方哲學家多數認為透過智性的能力才能追求真理。例如希臘時期的蘇格拉底，他透過具有邏輯與思辨</w:t>
      </w:r>
      <w:r>
        <w:rPr>
          <w:rFonts w:ascii="Times New Roman" w:hAnsi="Times New Roman" w:cs="Times New Roman"/>
          <w:kern w:val="0"/>
        </w:rPr>
        <w:t xml:space="preserve"> (speculative) </w:t>
      </w:r>
      <w:r>
        <w:rPr>
          <w:rFonts w:ascii="Times New Roman" w:hAnsi="Times New Roman" w:cs="Times New Roman"/>
          <w:kern w:val="0"/>
        </w:rPr>
        <w:t>的反詰法，一步一步地反駁當時雅典那些自以為聰明辨士，讓人們知道自己的無知，從而追求真正的知識。又例如近代哲學之父笛卡兒，他在《沈思錄》中透過嚴謹的論證和分析，提出了他著名的「懷疑的方法」，並藉著這個方法找到了絕對不可懷疑的知識</w:t>
      </w:r>
      <w:proofErr w:type="gramStart"/>
      <w:r>
        <w:rPr>
          <w:rFonts w:ascii="Times New Roman" w:hAnsi="Times New Roman" w:cs="Times New Roman"/>
          <w:kern w:val="0"/>
        </w:rPr>
        <w:t>—</w:t>
      </w:r>
      <w:proofErr w:type="gramEnd"/>
      <w:r>
        <w:rPr>
          <w:rFonts w:ascii="Times New Roman" w:hAnsi="Times New Roman" w:cs="Times New Roman"/>
          <w:kern w:val="0"/>
        </w:rPr>
        <w:t>即我思</w:t>
      </w:r>
      <w:proofErr w:type="gramStart"/>
      <w:r>
        <w:rPr>
          <w:rFonts w:ascii="Times New Roman" w:hAnsi="Times New Roman" w:cs="Times New Roman"/>
          <w:kern w:val="0"/>
        </w:rPr>
        <w:t>—</w:t>
      </w:r>
      <w:r>
        <w:rPr>
          <w:rFonts w:ascii="Times New Roman" w:hAnsi="Times New Roman" w:cs="Times New Roman"/>
          <w:kern w:val="0"/>
        </w:rPr>
        <w:t>來作</w:t>
      </w:r>
      <w:proofErr w:type="gramEnd"/>
      <w:r>
        <w:rPr>
          <w:rFonts w:ascii="Times New Roman" w:hAnsi="Times New Roman" w:cs="Times New Roman"/>
          <w:kern w:val="0"/>
        </w:rPr>
        <w:t>為一切知識的起點，建構出其知識體系</w:t>
      </w:r>
      <w:r>
        <w:rPr>
          <w:rFonts w:ascii="Times New Roman" w:hAnsi="Times New Roman" w:cs="Times New Roman"/>
          <w:kern w:val="0"/>
        </w:rPr>
        <w:t xml:space="preserve"> </w:t>
      </w:r>
      <w:r>
        <w:rPr>
          <w:rFonts w:ascii="Times New Roman" w:eastAsia="BiauKai" w:hAnsi="Times New Roman" w:cs="Times New Roman"/>
          <w:kern w:val="0"/>
        </w:rPr>
        <w:t>(Descartes, 1641/1987)</w:t>
      </w:r>
      <w:r>
        <w:rPr>
          <w:rFonts w:ascii="Times New Roman" w:hAnsi="Times New Roman" w:cs="Times New Roman"/>
          <w:kern w:val="0"/>
        </w:rPr>
        <w:t>。又例如啟蒙運動</w:t>
      </w:r>
      <w:r>
        <w:rPr>
          <w:rFonts w:ascii="Times New Roman" w:hAnsi="Times New Roman" w:cs="Times New Roman"/>
          <w:kern w:val="0"/>
        </w:rPr>
        <w:t xml:space="preserve"> (enlightenment) </w:t>
      </w:r>
      <w:r>
        <w:rPr>
          <w:rFonts w:ascii="Times New Roman" w:hAnsi="Times New Roman" w:cs="Times New Roman"/>
          <w:kern w:val="0"/>
        </w:rPr>
        <w:t>集大成者康德，在他的《純粹理性批判》一書中，透過理性對自身的檢驗、進行了一層又一層的分析，確立了人類知識之所以可能的</w:t>
      </w:r>
      <w:r>
        <w:rPr>
          <w:rFonts w:ascii="Times New Roman" w:hAnsi="Times New Roman" w:cs="Times New Roman"/>
          <w:kern w:val="0"/>
        </w:rPr>
        <w:lastRenderedPageBreak/>
        <w:t>先天條件，從而為知識劃清了界線，使哲學不再陷入「先驗幻象」的玄思與迷霧中</w:t>
      </w:r>
      <w:r>
        <w:rPr>
          <w:rFonts w:ascii="Times New Roman" w:hAnsi="Times New Roman" w:cs="Times New Roman"/>
          <w:kern w:val="0"/>
        </w:rPr>
        <w:t xml:space="preserve"> </w:t>
      </w:r>
      <w:r>
        <w:rPr>
          <w:rFonts w:ascii="Times New Roman" w:eastAsia="BiauKai" w:hAnsi="Times New Roman" w:cs="Times New Roman"/>
          <w:kern w:val="0"/>
        </w:rPr>
        <w:t>(Kant, 1781/1998)</w:t>
      </w:r>
      <w:r>
        <w:rPr>
          <w:rFonts w:ascii="Times New Roman" w:hAnsi="Times New Roman" w:cs="Times New Roman"/>
          <w:kern w:val="0"/>
        </w:rPr>
        <w:t>，並且使哲學第一次成為完全的科學</w:t>
      </w:r>
      <w:r>
        <w:rPr>
          <w:rFonts w:ascii="Times New Roman" w:hAnsi="Times New Roman" w:cs="Times New Roman"/>
          <w:kern w:val="0"/>
        </w:rPr>
        <w:t xml:space="preserve"> (Kenny, 2006)</w:t>
      </w:r>
      <w:r>
        <w:rPr>
          <w:rFonts w:ascii="Times New Roman" w:hAnsi="Times New Roman" w:cs="Times New Roman"/>
          <w:kern w:val="0"/>
        </w:rPr>
        <w:t>。</w:t>
      </w:r>
    </w:p>
    <w:p w14:paraId="3FD26EB1" w14:textId="42CD9E03"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如果再進一步比較東西雙方的經典哲學著作，例如柏拉圖的《對話錄》和儒家的《論語》，就可以發現兩者</w:t>
      </w:r>
      <w:proofErr w:type="gramStart"/>
      <w:r>
        <w:rPr>
          <w:rFonts w:ascii="Times New Roman" w:hAnsi="Times New Roman" w:cs="Times New Roman"/>
          <w:kern w:val="0"/>
        </w:rPr>
        <w:t>雖然均是以</w:t>
      </w:r>
      <w:proofErr w:type="gramEnd"/>
      <w:r>
        <w:rPr>
          <w:rFonts w:ascii="Times New Roman" w:hAnsi="Times New Roman" w:cs="Times New Roman"/>
          <w:kern w:val="0"/>
        </w:rPr>
        <w:t>對話的形式撰寫，但《對話錄》中則有較多的論證與邏輯分析，《論語》則較缺乏。又或者比較笛卡兒的《沈思錄》和老子</w:t>
      </w:r>
      <w:r>
        <w:rPr>
          <w:rFonts w:ascii="Times New Roman" w:hAnsi="Times New Roman" w:cs="Times New Roman"/>
          <w:kern w:val="0"/>
        </w:rPr>
        <w:t xml:space="preserve"> (B.C. 571-471) </w:t>
      </w:r>
      <w:r>
        <w:rPr>
          <w:rFonts w:ascii="Times New Roman" w:hAnsi="Times New Roman" w:cs="Times New Roman"/>
          <w:kern w:val="0"/>
        </w:rPr>
        <w:t>的《道德經》，《道德經》裡的「道」，不像《沈思錄》裡的「我思」，是透過層層的懷疑與分析推論才得出來的。老子在《道德經》的開頭就直接告訴讀者道是什麼（或者道不是什麼），並以此為前提在之後的篇幅展開論述，他並沒有像笛卡兒一樣經過層層的分析才得到這個前提。由此可見，西方哲學在追求智慧的方法上，非常重視語言、概念、邏輯、推論、和分析等能力。這樣的重視，就是所謂的智性傳統。</w:t>
      </w:r>
    </w:p>
    <w:p w14:paraId="06ED47D5" w14:textId="6B81CD4A"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綜上所述，西方哲學透過智性的方法，讓我們對一件事情的真相或概念有更</w:t>
      </w:r>
      <w:proofErr w:type="gramStart"/>
      <w:r>
        <w:rPr>
          <w:rFonts w:ascii="Times New Roman" w:hAnsi="Times New Roman" w:cs="Times New Roman"/>
          <w:kern w:val="0"/>
        </w:rPr>
        <w:t>清楚、</w:t>
      </w:r>
      <w:proofErr w:type="gramEnd"/>
      <w:r>
        <w:rPr>
          <w:rFonts w:ascii="Times New Roman" w:hAnsi="Times New Roman" w:cs="Times New Roman"/>
          <w:kern w:val="0"/>
        </w:rPr>
        <w:t>更明確的把握。然而，有些人卻主張，這樣的傳統雖然幫助我們更清晰地把握哲學，但卻也同時帶來某些框架和限制。根據這種觀點，所謂的「反智」，其實就是對這些框架和限制的反對。可以這麼說，一旦某種哲學開始問：我們是否一定得透過智性的能力去把握哲學的真理？是否一定要透過語言和概念來認識事物？是否一定得透過分析和論證才能看清事情的真相？一旦這樣的想法開始產生，那麼它也就算是某種具有反智傾向的哲學了。</w:t>
      </w:r>
    </w:p>
    <w:p w14:paraId="57E978EA" w14:textId="77777777" w:rsidR="001E4F89" w:rsidRDefault="008E7B9B">
      <w:pPr>
        <w:rPr>
          <w:sz w:val="28"/>
          <w:szCs w:val="28"/>
        </w:rPr>
      </w:pPr>
      <w:r>
        <w:rPr>
          <w:sz w:val="28"/>
          <w:szCs w:val="28"/>
        </w:rPr>
        <w:t>二</w:t>
      </w:r>
      <w:r>
        <w:rPr>
          <w:rFonts w:ascii="新細明體" w:hAnsi="新細明體"/>
          <w:sz w:val="28"/>
          <w:szCs w:val="28"/>
        </w:rPr>
        <w:t>、</w:t>
      </w:r>
      <w:r>
        <w:rPr>
          <w:sz w:val="28"/>
          <w:szCs w:val="28"/>
        </w:rPr>
        <w:t>西方哲學中的反智傾向</w:t>
      </w:r>
    </w:p>
    <w:p w14:paraId="32D08E3D" w14:textId="343BE17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事實上，在西方哲學裡面存在著某些不依</w:t>
      </w:r>
      <w:proofErr w:type="gramStart"/>
      <w:r>
        <w:rPr>
          <w:rFonts w:ascii="Times New Roman" w:hAnsi="Times New Roman" w:cs="Times New Roman"/>
          <w:kern w:val="0"/>
        </w:rPr>
        <w:t>循</w:t>
      </w:r>
      <w:proofErr w:type="gramEnd"/>
      <w:r>
        <w:rPr>
          <w:rFonts w:ascii="Times New Roman" w:hAnsi="Times New Roman" w:cs="Times New Roman"/>
          <w:kern w:val="0"/>
        </w:rPr>
        <w:t>智性傳統的思想跟觀點，我們可以在西方哲學歷史的軌跡上發現它們，例如對啟蒙運動提出挑戰的浪漫主義</w:t>
      </w:r>
      <w:r>
        <w:rPr>
          <w:rFonts w:ascii="Times New Roman" w:hAnsi="Times New Roman" w:cs="Times New Roman"/>
          <w:kern w:val="0"/>
        </w:rPr>
        <w:t xml:space="preserve"> (romanticism)</w:t>
      </w:r>
      <w:r>
        <w:rPr>
          <w:rFonts w:ascii="Times New Roman" w:hAnsi="Times New Roman" w:cs="Times New Roman"/>
          <w:kern w:val="0"/>
        </w:rPr>
        <w:t>，又例如對現代主義</w:t>
      </w:r>
      <w:r>
        <w:rPr>
          <w:rFonts w:ascii="Times New Roman" w:hAnsi="Times New Roman" w:cs="Times New Roman"/>
          <w:kern w:val="0"/>
        </w:rPr>
        <w:t xml:space="preserve"> (modernism) </w:t>
      </w:r>
      <w:r>
        <w:rPr>
          <w:rFonts w:ascii="Times New Roman" w:hAnsi="Times New Roman" w:cs="Times New Roman"/>
          <w:kern w:val="0"/>
        </w:rPr>
        <w:t>提出批判的後現代主義</w:t>
      </w:r>
      <w:r>
        <w:rPr>
          <w:rFonts w:ascii="Times New Roman" w:hAnsi="Times New Roman" w:cs="Times New Roman"/>
          <w:kern w:val="0"/>
        </w:rPr>
        <w:t xml:space="preserve"> (post-modernism)</w:t>
      </w:r>
      <w:r>
        <w:rPr>
          <w:rFonts w:ascii="Times New Roman" w:hAnsi="Times New Roman" w:cs="Times New Roman"/>
          <w:kern w:val="0"/>
        </w:rPr>
        <w:t>，更不用說一直存在於所有時代的各種形式的懷疑主義。這些思想跟觀點可以被視為對西方智性傳統的反對，它們或多或少對智性文化進行了批判或反思。以下是本文對具有這種傾向的哲學在歷史、哲學家、與知識論</w:t>
      </w:r>
      <w:r>
        <w:rPr>
          <w:rFonts w:ascii="Times New Roman" w:hAnsi="Times New Roman" w:cs="Times New Roman"/>
          <w:kern w:val="0"/>
        </w:rPr>
        <w:t xml:space="preserve"> (epistemology) </w:t>
      </w:r>
      <w:r>
        <w:rPr>
          <w:rFonts w:ascii="Times New Roman" w:hAnsi="Times New Roman" w:cs="Times New Roman"/>
          <w:kern w:val="0"/>
        </w:rPr>
        <w:t>上的進一步探究。</w:t>
      </w:r>
    </w:p>
    <w:p w14:paraId="05ED7CDA" w14:textId="6E83CC4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在哲學的歷史上，遠從古典的希臘時代至今，哲學的發展始終存在著各種形式懷疑主義。這些懷疑主義「原則地懷疑有真知識的可能（項退結，</w:t>
      </w:r>
      <w:r>
        <w:rPr>
          <w:rFonts w:ascii="Times New Roman" w:hAnsi="Times New Roman" w:cs="Times New Roman"/>
          <w:kern w:val="0"/>
        </w:rPr>
        <w:t>1989</w:t>
      </w:r>
      <w:r>
        <w:rPr>
          <w:rFonts w:ascii="Times New Roman" w:hAnsi="Times New Roman" w:cs="Times New Roman"/>
          <w:kern w:val="0"/>
        </w:rPr>
        <w:t>，</w:t>
      </w:r>
      <w:r>
        <w:rPr>
          <w:rFonts w:ascii="Times New Roman" w:hAnsi="Times New Roman" w:cs="Times New Roman"/>
          <w:kern w:val="0"/>
        </w:rPr>
        <w:t>335</w:t>
      </w:r>
      <w:r>
        <w:rPr>
          <w:rFonts w:ascii="Times New Roman" w:hAnsi="Times New Roman" w:cs="Times New Roman"/>
          <w:kern w:val="0"/>
        </w:rPr>
        <w:t>頁）。」它們都可以視作對以智性作為傳統的西方哲學觀點之批判與挑戰。十九世紀的浪漫主義則是另一個例子。浪漫主義起源於對過分強調理性及普遍概念的啟蒙運動之反動（項退結，</w:t>
      </w:r>
      <w:r>
        <w:rPr>
          <w:rFonts w:ascii="Times New Roman" w:hAnsi="Times New Roman" w:cs="Times New Roman"/>
          <w:kern w:val="0"/>
        </w:rPr>
        <w:t>1989</w:t>
      </w:r>
      <w:r>
        <w:rPr>
          <w:rFonts w:ascii="Times New Roman" w:hAnsi="Times New Roman" w:cs="Times New Roman"/>
          <w:kern w:val="0"/>
        </w:rPr>
        <w:t>）。啟蒙運動的核心是理性，理性本是哲學極為推崇的對象。但浪漫主義認為啟蒙運動過分強調理性，以至於忽略了人類感性與情感的一面。浪漫主義的出現，開啟了哲學對情感的重視，也針對哲學對理性的過分偏執做出了調和與修正。同樣的狀況也可以在二十世紀的現代主義與後現代主義的對立上看見。沈清松（</w:t>
      </w:r>
      <w:r>
        <w:rPr>
          <w:rFonts w:ascii="Times New Roman" w:hAnsi="Times New Roman" w:cs="Times New Roman"/>
          <w:kern w:val="0"/>
        </w:rPr>
        <w:t>1993</w:t>
      </w:r>
      <w:r>
        <w:rPr>
          <w:rFonts w:ascii="Times New Roman" w:hAnsi="Times New Roman" w:cs="Times New Roman"/>
          <w:kern w:val="0"/>
        </w:rPr>
        <w:t>）認為，現代主義有三大特點，其中之一就是對理性的重視。而後現代正是要反對這個特點。哈柏瑪斯</w:t>
      </w:r>
      <w:r>
        <w:rPr>
          <w:rFonts w:ascii="Times New Roman" w:hAnsi="Times New Roman" w:cs="Times New Roman"/>
          <w:kern w:val="0"/>
        </w:rPr>
        <w:t xml:space="preserve"> (Habermas, 1929-) </w:t>
      </w:r>
      <w:r>
        <w:rPr>
          <w:rFonts w:ascii="Times New Roman" w:hAnsi="Times New Roman" w:cs="Times New Roman"/>
          <w:kern w:val="0"/>
        </w:rPr>
        <w:t>在〈現代主義與後現在主義〉</w:t>
      </w:r>
      <w:proofErr w:type="gramStart"/>
      <w:r>
        <w:rPr>
          <w:rFonts w:ascii="Times New Roman" w:hAnsi="Times New Roman" w:cs="Times New Roman"/>
          <w:kern w:val="0"/>
        </w:rPr>
        <w:t>一</w:t>
      </w:r>
      <w:proofErr w:type="gramEnd"/>
      <w:r>
        <w:rPr>
          <w:rFonts w:ascii="Times New Roman" w:hAnsi="Times New Roman" w:cs="Times New Roman"/>
          <w:kern w:val="0"/>
        </w:rPr>
        <w:t>文中直言「後現代主義把</w:t>
      </w:r>
      <w:r>
        <w:rPr>
          <w:rFonts w:ascii="Times New Roman" w:hAnsi="Times New Roman" w:cs="Times New Roman"/>
          <w:kern w:val="0"/>
        </w:rPr>
        <w:lastRenderedPageBreak/>
        <w:t>自己表現為一種反現代主義</w:t>
      </w:r>
      <w:r>
        <w:rPr>
          <w:rFonts w:ascii="Times New Roman" w:hAnsi="Times New Roman" w:cs="Times New Roman"/>
          <w:kern w:val="0"/>
        </w:rPr>
        <w:t xml:space="preserve"> (Habermas, 1981)</w:t>
      </w:r>
      <w:r>
        <w:rPr>
          <w:rFonts w:ascii="Times New Roman" w:hAnsi="Times New Roman" w:cs="Times New Roman"/>
          <w:kern w:val="0"/>
        </w:rPr>
        <w:t>。」李歐塔</w:t>
      </w:r>
      <w:r>
        <w:rPr>
          <w:rFonts w:ascii="Times New Roman" w:hAnsi="Times New Roman" w:cs="Times New Roman"/>
          <w:kern w:val="0"/>
        </w:rPr>
        <w:t xml:space="preserve"> (Lyotard, 1924-1998) </w:t>
      </w:r>
      <w:r>
        <w:rPr>
          <w:rFonts w:ascii="Times New Roman" w:hAnsi="Times New Roman" w:cs="Times New Roman"/>
          <w:kern w:val="0"/>
        </w:rPr>
        <w:t>則認為現代主義總是預設一個後設敘事</w:t>
      </w:r>
      <w:r>
        <w:rPr>
          <w:rFonts w:ascii="Times New Roman" w:hAnsi="Times New Roman" w:cs="Times New Roman"/>
          <w:kern w:val="0"/>
        </w:rPr>
        <w:t xml:space="preserve"> (metanarratives) </w:t>
      </w:r>
      <w:r>
        <w:rPr>
          <w:rFonts w:ascii="Times New Roman" w:hAnsi="Times New Roman" w:cs="Times New Roman"/>
          <w:kern w:val="0"/>
        </w:rPr>
        <w:t>作為理想的目標，而後現代就是要將這個預設的特徵終結（程志明，</w:t>
      </w:r>
      <w:r>
        <w:rPr>
          <w:rFonts w:ascii="Times New Roman" w:hAnsi="Times New Roman" w:cs="Times New Roman"/>
          <w:kern w:val="0"/>
        </w:rPr>
        <w:t>2008</w:t>
      </w:r>
      <w:r>
        <w:rPr>
          <w:rFonts w:ascii="Times New Roman" w:hAnsi="Times New Roman" w:cs="Times New Roman"/>
          <w:kern w:val="0"/>
        </w:rPr>
        <w:t>）。</w:t>
      </w:r>
    </w:p>
    <w:p w14:paraId="02DB5DA3" w14:textId="2C04C18E"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除了歷史的發展外，我們也可以在不少哲學家身上看到反對智性文化的傾向。這些哲學家並不是反智主義者，他們仍然追求真理、仍然相信知識與智慧的重要性，他們只是反對用傳統的智性方法來追求真理而已。他們認為只有擺脫智性的框架與限制，才能捕捉到更真實的智慧與真知。十九世紀的德國觀念論哲學家謝林</w:t>
      </w:r>
      <w:r>
        <w:rPr>
          <w:rFonts w:ascii="Times New Roman" w:hAnsi="Times New Roman" w:cs="Times New Roman"/>
          <w:kern w:val="0"/>
        </w:rPr>
        <w:t xml:space="preserve"> (Friedrich Schelling, 1775-1854) </w:t>
      </w:r>
      <w:proofErr w:type="gramStart"/>
      <w:r>
        <w:rPr>
          <w:rFonts w:ascii="Times New Roman" w:hAnsi="Times New Roman" w:cs="Times New Roman"/>
          <w:kern w:val="0"/>
        </w:rPr>
        <w:t>受當時代</w:t>
      </w:r>
      <w:proofErr w:type="gramEnd"/>
      <w:r>
        <w:rPr>
          <w:rFonts w:ascii="Times New Roman" w:hAnsi="Times New Roman" w:cs="Times New Roman"/>
          <w:kern w:val="0"/>
        </w:rPr>
        <w:t>的影響，常把真理稱作「絕對者</w:t>
      </w:r>
      <w:r>
        <w:rPr>
          <w:rFonts w:ascii="Times New Roman" w:hAnsi="Times New Roman" w:cs="Times New Roman"/>
          <w:kern w:val="0"/>
        </w:rPr>
        <w:t xml:space="preserve"> (the absolute)</w:t>
      </w:r>
      <w:r>
        <w:rPr>
          <w:rFonts w:ascii="Times New Roman" w:hAnsi="Times New Roman" w:cs="Times New Roman"/>
          <w:kern w:val="0"/>
        </w:rPr>
        <w:t>」，他</w:t>
      </w:r>
      <w:proofErr w:type="gramStart"/>
      <w:r>
        <w:rPr>
          <w:rFonts w:ascii="Times New Roman" w:hAnsi="Times New Roman" w:cs="Times New Roman"/>
          <w:kern w:val="0"/>
        </w:rPr>
        <w:t>曾經說過</w:t>
      </w:r>
      <w:proofErr w:type="gramEnd"/>
      <w:r>
        <w:rPr>
          <w:rFonts w:ascii="Times New Roman" w:hAnsi="Times New Roman" w:cs="Times New Roman"/>
          <w:kern w:val="0"/>
        </w:rPr>
        <w:t>「我們不能用人類語言的任何純粹字眼捕捉那個絕對者</w:t>
      </w:r>
      <w:r>
        <w:rPr>
          <w:rFonts w:ascii="Times New Roman" w:hAnsi="Times New Roman" w:cs="Times New Roman"/>
          <w:kern w:val="0"/>
        </w:rPr>
        <w:t xml:space="preserve"> (Schelling, 1980, p. 146)</w:t>
      </w:r>
      <w:r>
        <w:rPr>
          <w:rFonts w:ascii="Times New Roman" w:hAnsi="Times New Roman" w:cs="Times New Roman"/>
          <w:kern w:val="0"/>
        </w:rPr>
        <w:t>」，並提出了智性直觀</w:t>
      </w:r>
      <w:r>
        <w:rPr>
          <w:rFonts w:ascii="Times New Roman" w:hAnsi="Times New Roman" w:cs="Times New Roman"/>
          <w:kern w:val="0"/>
        </w:rPr>
        <w:t xml:space="preserve"> (intellectual intuition) </w:t>
      </w:r>
      <w:r>
        <w:rPr>
          <w:rFonts w:ascii="Times New Roman" w:hAnsi="Times New Roman" w:cs="Times New Roman"/>
          <w:kern w:val="0"/>
        </w:rPr>
        <w:t>的觀點，認為我們只有透過這種不經思維、概念、語言、邏輯的直觀</w:t>
      </w:r>
      <w:r>
        <w:rPr>
          <w:rFonts w:ascii="Times New Roman" w:hAnsi="Times New Roman" w:cs="Times New Roman"/>
          <w:kern w:val="0"/>
        </w:rPr>
        <w:t xml:space="preserve"> (intuition) </w:t>
      </w:r>
      <w:r>
        <w:rPr>
          <w:rFonts w:ascii="Times New Roman" w:hAnsi="Times New Roman" w:cs="Times New Roman"/>
          <w:kern w:val="0"/>
        </w:rPr>
        <w:t>方法才能把握</w:t>
      </w:r>
      <w:r>
        <w:rPr>
          <w:rFonts w:ascii="Times New Roman" w:hAnsi="Times New Roman" w:cs="Times New Roman"/>
          <w:kern w:val="0"/>
          <w:lang w:val="de-DE"/>
        </w:rPr>
        <w:t>真理（</w:t>
      </w:r>
      <w:r>
        <w:rPr>
          <w:rFonts w:ascii="Times New Roman" w:hAnsi="Times New Roman" w:cs="Times New Roman"/>
          <w:kern w:val="0"/>
        </w:rPr>
        <w:t>劉創</w:t>
      </w:r>
      <w:proofErr w:type="gramStart"/>
      <w:r>
        <w:rPr>
          <w:rFonts w:ascii="Times New Roman" w:hAnsi="Times New Roman" w:cs="Times New Roman"/>
          <w:kern w:val="0"/>
        </w:rPr>
        <w:t>馥</w:t>
      </w:r>
      <w:proofErr w:type="gramEnd"/>
      <w:r>
        <w:rPr>
          <w:rFonts w:ascii="Times New Roman" w:hAnsi="Times New Roman" w:cs="Times New Roman"/>
          <w:kern w:val="0"/>
        </w:rPr>
        <w:t>，</w:t>
      </w:r>
      <w:r>
        <w:rPr>
          <w:rFonts w:ascii="Times New Roman" w:hAnsi="Times New Roman" w:cs="Times New Roman"/>
          <w:kern w:val="0"/>
        </w:rPr>
        <w:t>2013</w:t>
      </w:r>
      <w:r>
        <w:rPr>
          <w:rFonts w:ascii="Times New Roman" w:hAnsi="Times New Roman" w:cs="Times New Roman"/>
          <w:kern w:val="0"/>
        </w:rPr>
        <w:t>）。這一反康德所認為的「感官無法思考、智性無法直觀」的傳統觀點。對康德還有多數傳統的哲學家來說，直觀是一種感官能力，我們不可能透過它直接把握真理，還必須透過智性的思考才行。謝林卻認為智性的思考會阻礙我們把握真理，因此我們只能透過直觀去把握，以免陷入思考的阻礙中。但這種直觀不是感性直觀，而是一種跟智性</w:t>
      </w:r>
      <w:proofErr w:type="gramStart"/>
      <w:r>
        <w:rPr>
          <w:rFonts w:ascii="Times New Roman" w:hAnsi="Times New Roman" w:cs="Times New Roman"/>
          <w:kern w:val="0"/>
        </w:rPr>
        <w:t>性</w:t>
      </w:r>
      <w:proofErr w:type="gramEnd"/>
      <w:r>
        <w:rPr>
          <w:rFonts w:ascii="Times New Roman" w:hAnsi="Times New Roman" w:cs="Times New Roman"/>
          <w:kern w:val="0"/>
        </w:rPr>
        <w:t>思考具有同樣能力、但卻</w:t>
      </w:r>
      <w:proofErr w:type="gramStart"/>
      <w:r>
        <w:rPr>
          <w:rFonts w:ascii="Times New Roman" w:hAnsi="Times New Roman" w:cs="Times New Roman"/>
          <w:kern w:val="0"/>
        </w:rPr>
        <w:t>不</w:t>
      </w:r>
      <w:proofErr w:type="gramEnd"/>
      <w:r>
        <w:rPr>
          <w:rFonts w:ascii="Times New Roman" w:hAnsi="Times New Roman" w:cs="Times New Roman"/>
          <w:kern w:val="0"/>
        </w:rPr>
        <w:t>蘊含思考的直觀。他把這種直觀稱作智性直觀。謝林也因此推崇藝術哲學與藝術經驗，對他來說藝術經驗</w:t>
      </w:r>
      <w:proofErr w:type="gramStart"/>
      <w:r>
        <w:rPr>
          <w:rFonts w:ascii="Times New Roman" w:hAnsi="Times New Roman" w:cs="Times New Roman"/>
          <w:kern w:val="0"/>
        </w:rPr>
        <w:t>某種層度上</w:t>
      </w:r>
      <w:proofErr w:type="gramEnd"/>
      <w:r>
        <w:rPr>
          <w:rFonts w:ascii="Times New Roman" w:hAnsi="Times New Roman" w:cs="Times New Roman"/>
          <w:kern w:val="0"/>
        </w:rPr>
        <w:t>就是一種智性直觀。他認為藝術家在創作時是有意識的，但卻不能夠以概念的方式表達出他創作的原理或規則。這代表在藝術經驗的過程中，有種非理性的能力出現，能夠讓有意識與無意識統一、讓觀念界與實在界統一</w:t>
      </w:r>
      <w:r>
        <w:rPr>
          <w:rFonts w:ascii="Times New Roman" w:hAnsi="Times New Roman" w:cs="Times New Roman"/>
          <w:kern w:val="0"/>
        </w:rPr>
        <w:t xml:space="preserve"> (Copleston, 2003)</w:t>
      </w:r>
      <w:r>
        <w:rPr>
          <w:rFonts w:ascii="Times New Roman" w:hAnsi="Times New Roman" w:cs="Times New Roman"/>
          <w:kern w:val="0"/>
        </w:rPr>
        <w:t>。謝林的思想具有濃厚的神祕主義色彩（傅偉勳，</w:t>
      </w:r>
      <w:r>
        <w:rPr>
          <w:rFonts w:ascii="Times New Roman" w:hAnsi="Times New Roman" w:cs="Times New Roman"/>
          <w:kern w:val="0"/>
        </w:rPr>
        <w:t>2014</w:t>
      </w:r>
      <w:r>
        <w:rPr>
          <w:rFonts w:ascii="Times New Roman" w:hAnsi="Times New Roman" w:cs="Times New Roman"/>
          <w:kern w:val="0"/>
        </w:rPr>
        <w:t>），也具有某種程度上反對傳統的傾向。</w:t>
      </w:r>
    </w:p>
    <w:p w14:paraId="34A3F0A9" w14:textId="7810401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比謝林稍晚的德國觀念論哲學家黑格爾</w:t>
      </w:r>
      <w:r>
        <w:rPr>
          <w:rFonts w:ascii="Times New Roman" w:hAnsi="Times New Roman" w:cs="Times New Roman"/>
          <w:kern w:val="0"/>
        </w:rPr>
        <w:t xml:space="preserve"> (Georg Hegel, 1770-1831) </w:t>
      </w:r>
      <w:r>
        <w:rPr>
          <w:rFonts w:ascii="Times New Roman" w:hAnsi="Times New Roman" w:cs="Times New Roman"/>
          <w:kern w:val="0"/>
        </w:rPr>
        <w:t>對「定義」和「區分」這兩種屬於智性的能力也提出了批評。黑格爾認為定義或區分就是界定一個事物的差異性，</w:t>
      </w:r>
      <w:proofErr w:type="gramStart"/>
      <w:r>
        <w:rPr>
          <w:rFonts w:ascii="Times New Roman" w:hAnsi="Times New Roman" w:cs="Times New Roman"/>
          <w:kern w:val="0"/>
        </w:rPr>
        <w:t>比如「</w:t>
      </w:r>
      <w:proofErr w:type="gramEnd"/>
      <w:r>
        <w:rPr>
          <w:rFonts w:ascii="Times New Roman" w:hAnsi="Times New Roman" w:cs="Times New Roman"/>
          <w:kern w:val="0"/>
        </w:rPr>
        <w:t>人是動物而不是植物」，就是透過「是動物而不是植物」的差異性來界定人是什麼；然而「差異性其實是一個事情的界限，界限出現之所在，即為事情終止之處。或者說，界限是事情之所以</w:t>
      </w:r>
      <w:proofErr w:type="gramStart"/>
      <w:r>
        <w:rPr>
          <w:rFonts w:ascii="Times New Roman" w:hAnsi="Times New Roman" w:cs="Times New Roman"/>
          <w:kern w:val="0"/>
        </w:rPr>
        <w:t>不</w:t>
      </w:r>
      <w:proofErr w:type="gramEnd"/>
      <w:r>
        <w:rPr>
          <w:rFonts w:ascii="Times New Roman" w:hAnsi="Times New Roman" w:cs="Times New Roman"/>
          <w:kern w:val="0"/>
        </w:rPr>
        <w:t>是的那個東西</w:t>
      </w:r>
      <w:r>
        <w:rPr>
          <w:rFonts w:ascii="Times New Roman" w:hAnsi="Times New Roman" w:cs="Times New Roman"/>
          <w:kern w:val="0"/>
        </w:rPr>
        <w:t xml:space="preserve"> (Hegel, 1807/1977, p. 3)</w:t>
      </w:r>
      <w:r>
        <w:rPr>
          <w:rFonts w:ascii="Times New Roman" w:hAnsi="Times New Roman" w:cs="Times New Roman"/>
          <w:kern w:val="0"/>
        </w:rPr>
        <w:t>。」換言之，黑格爾認為當我們在定義一個東西的時候，反而會失去了那個東西，這句話反映了黑格爾對智性能力的態度。另外，他也認為傳統上透過嚴謹的語言、命題</w:t>
      </w:r>
      <w:r>
        <w:rPr>
          <w:rFonts w:ascii="Times New Roman" w:hAnsi="Times New Roman" w:cs="Times New Roman"/>
          <w:kern w:val="0"/>
        </w:rPr>
        <w:t xml:space="preserve"> (proposition)</w:t>
      </w:r>
      <w:r>
        <w:rPr>
          <w:rFonts w:ascii="Times New Roman" w:hAnsi="Times New Roman" w:cs="Times New Roman"/>
          <w:kern w:val="0"/>
        </w:rPr>
        <w:t>、和判斷方式來談論哲學無法表述真理。黑格爾提到：「以判斷作為形式的命題，並不適合表述思辨的真理</w:t>
      </w:r>
      <w:r>
        <w:rPr>
          <w:rFonts w:ascii="Times New Roman" w:hAnsi="Times New Roman" w:cs="Times New Roman"/>
          <w:kern w:val="0"/>
        </w:rPr>
        <w:t xml:space="preserve"> (Hegel, 1812-1816/2010, p. 93)</w:t>
      </w:r>
      <w:r>
        <w:rPr>
          <w:rFonts w:ascii="Times New Roman" w:hAnsi="Times New Roman" w:cs="Times New Roman"/>
          <w:kern w:val="0"/>
        </w:rPr>
        <w:t>。」對黑格爾來說，真理是思辨的，必須包含矛盾，但語言命題的判斷只是一種形式邏輯，無法包含矛盾，所以無法用來表述真理（劉創</w:t>
      </w:r>
      <w:proofErr w:type="gramStart"/>
      <w:r>
        <w:rPr>
          <w:rFonts w:ascii="Times New Roman" w:hAnsi="Times New Roman" w:cs="Times New Roman"/>
          <w:kern w:val="0"/>
        </w:rPr>
        <w:t>馥</w:t>
      </w:r>
      <w:proofErr w:type="gramEnd"/>
      <w:r>
        <w:rPr>
          <w:rFonts w:ascii="Times New Roman" w:hAnsi="Times New Roman" w:cs="Times New Roman"/>
          <w:kern w:val="0"/>
        </w:rPr>
        <w:t>，</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 xml:space="preserve"> </w:t>
      </w:r>
    </w:p>
    <w:p w14:paraId="105450F3" w14:textId="02E72FE5"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十九世紀末的德國哲學家尼采，則將反對傳統的力量向前推進了一步。在西洋哲學史上，尼采是第一個關心非理性情意的人，並且賦予它以極高的價值（陳鼓應，</w:t>
      </w:r>
      <w:r>
        <w:rPr>
          <w:rFonts w:ascii="Times New Roman" w:hAnsi="Times New Roman" w:cs="Times New Roman"/>
          <w:kern w:val="0"/>
        </w:rPr>
        <w:t>1996</w:t>
      </w:r>
      <w:r>
        <w:rPr>
          <w:rFonts w:ascii="Times New Roman" w:hAnsi="Times New Roman" w:cs="Times New Roman"/>
          <w:kern w:val="0"/>
        </w:rPr>
        <w:t>）。西方哲學一向崇尚理性，但尼采卻認為理性是一條根本錯</w:t>
      </w:r>
      <w:r>
        <w:rPr>
          <w:rFonts w:ascii="Times New Roman" w:hAnsi="Times New Roman" w:cs="Times New Roman"/>
          <w:kern w:val="0"/>
        </w:rPr>
        <w:lastRenderedPageBreak/>
        <w:t>誤的道路。他在《悲劇的誕生》一書中提出早在古希臘時代，人類就存在著兩股對立的精神</w:t>
      </w:r>
      <w:proofErr w:type="gramStart"/>
      <w:r>
        <w:rPr>
          <w:rFonts w:ascii="Times New Roman" w:hAnsi="Times New Roman" w:cs="Times New Roman"/>
          <w:kern w:val="0"/>
        </w:rPr>
        <w:t>—</w:t>
      </w:r>
      <w:proofErr w:type="gramEnd"/>
      <w:r>
        <w:rPr>
          <w:rFonts w:ascii="Times New Roman" w:hAnsi="Times New Roman" w:cs="Times New Roman"/>
          <w:kern w:val="0"/>
        </w:rPr>
        <w:t>分別是代表著理性、和諧、秩序的「</w:t>
      </w:r>
      <w:proofErr w:type="gramStart"/>
      <w:r>
        <w:rPr>
          <w:rFonts w:ascii="Times New Roman" w:hAnsi="Times New Roman" w:cs="Times New Roman"/>
          <w:kern w:val="0"/>
        </w:rPr>
        <w:t>日神精神</w:t>
      </w:r>
      <w:proofErr w:type="gramEnd"/>
      <w:r>
        <w:rPr>
          <w:rFonts w:ascii="Times New Roman" w:hAnsi="Times New Roman" w:cs="Times New Roman"/>
          <w:kern w:val="0"/>
        </w:rPr>
        <w:t>」，和代表著非理性、不和諧、</w:t>
      </w:r>
      <w:proofErr w:type="gramStart"/>
      <w:r>
        <w:rPr>
          <w:rFonts w:ascii="Times New Roman" w:hAnsi="Times New Roman" w:cs="Times New Roman"/>
          <w:kern w:val="0"/>
        </w:rPr>
        <w:t>狂迷的</w:t>
      </w:r>
      <w:proofErr w:type="gramEnd"/>
      <w:r>
        <w:rPr>
          <w:rFonts w:ascii="Times New Roman" w:hAnsi="Times New Roman" w:cs="Times New Roman"/>
          <w:kern w:val="0"/>
        </w:rPr>
        <w:t>「酒神精神」</w:t>
      </w:r>
      <w:r>
        <w:rPr>
          <w:rFonts w:ascii="Times New Roman" w:hAnsi="Times New Roman" w:cs="Times New Roman"/>
          <w:kern w:val="0"/>
        </w:rPr>
        <w:t>(Nietzsche, 1872/2003)</w:t>
      </w:r>
      <w:r>
        <w:rPr>
          <w:rFonts w:ascii="Times New Roman" w:hAnsi="Times New Roman" w:cs="Times New Roman"/>
          <w:kern w:val="0"/>
        </w:rPr>
        <w:t>。尼采認為象徵非理性的酒神精神一直為人所忽略，他撰寫《悲劇的誕生》，便是要藉由古希臘的悲劇與藝術，談論</w:t>
      </w:r>
      <w:proofErr w:type="gramStart"/>
      <w:r>
        <w:rPr>
          <w:rFonts w:ascii="Times New Roman" w:hAnsi="Times New Roman" w:cs="Times New Roman"/>
          <w:kern w:val="0"/>
        </w:rPr>
        <w:t>這股非理性</w:t>
      </w:r>
      <w:proofErr w:type="gramEnd"/>
      <w:r>
        <w:rPr>
          <w:rFonts w:ascii="Times New Roman" w:hAnsi="Times New Roman" w:cs="Times New Roman"/>
          <w:kern w:val="0"/>
        </w:rPr>
        <w:t>情意的重要性。尼采對於酒神精神的重視與反理性的思想，深深影響了其後的存在主義與後現代主義哲學家（黃國鉅，</w:t>
      </w:r>
      <w:r>
        <w:rPr>
          <w:rFonts w:ascii="Times New Roman" w:hAnsi="Times New Roman" w:cs="Times New Roman"/>
          <w:kern w:val="0"/>
        </w:rPr>
        <w:t>2014</w:t>
      </w:r>
      <w:r>
        <w:rPr>
          <w:rFonts w:ascii="Times New Roman" w:hAnsi="Times New Roman" w:cs="Times New Roman"/>
          <w:kern w:val="0"/>
        </w:rPr>
        <w:t>）。</w:t>
      </w:r>
    </w:p>
    <w:p w14:paraId="0DB244AF" w14:textId="57EAAE1A"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到了二十世紀，德國哲學家海德格</w:t>
      </w:r>
      <w:r>
        <w:rPr>
          <w:rFonts w:ascii="Times New Roman" w:hAnsi="Times New Roman" w:cs="Times New Roman"/>
          <w:kern w:val="0"/>
        </w:rPr>
        <w:t xml:space="preserve"> (Martin Heidegger, 1889-1976) </w:t>
      </w:r>
      <w:r>
        <w:rPr>
          <w:rFonts w:ascii="Times New Roman" w:hAnsi="Times New Roman" w:cs="Times New Roman"/>
          <w:kern w:val="0"/>
        </w:rPr>
        <w:t>在《存有與時間》一書中認為，當我們在探討存有時，應該是探討存有「延續下去」的方式，而不是把存有當作一個靜止</w:t>
      </w:r>
      <w:proofErr w:type="gramStart"/>
      <w:r>
        <w:rPr>
          <w:rFonts w:ascii="Times New Roman" w:hAnsi="Times New Roman" w:cs="Times New Roman"/>
          <w:kern w:val="0"/>
        </w:rPr>
        <w:t>的手前之</w:t>
      </w:r>
      <w:proofErr w:type="gramEnd"/>
      <w:r>
        <w:rPr>
          <w:rFonts w:ascii="Times New Roman" w:hAnsi="Times New Roman" w:cs="Times New Roman"/>
          <w:kern w:val="0"/>
        </w:rPr>
        <w:t>物討論，例如它的定義、本質、大小、形狀等等。他認為這是傳統存有學的錯誤之所在</w:t>
      </w:r>
      <w:r>
        <w:rPr>
          <w:rFonts w:ascii="Times New Roman" w:hAnsi="Times New Roman" w:cs="Times New Roman"/>
          <w:kern w:val="0"/>
        </w:rPr>
        <w:t xml:space="preserve"> (Heidegger, 2006)</w:t>
      </w:r>
      <w:r>
        <w:rPr>
          <w:rFonts w:ascii="Times New Roman" w:hAnsi="Times New Roman" w:cs="Times New Roman"/>
          <w:kern w:val="0"/>
        </w:rPr>
        <w:t>。延續這個出發點，海德格在探討世界跟我們的關係時，就區分了「認識關係」與「使用關係」。前者又稱作「</w:t>
      </w:r>
      <w:proofErr w:type="gramStart"/>
      <w:r>
        <w:rPr>
          <w:rFonts w:ascii="Times New Roman" w:hAnsi="Times New Roman" w:cs="Times New Roman"/>
          <w:kern w:val="0"/>
        </w:rPr>
        <w:t>手前性</w:t>
      </w:r>
      <w:proofErr w:type="gramEnd"/>
      <w:r>
        <w:rPr>
          <w:rFonts w:ascii="Times New Roman" w:hAnsi="Times New Roman" w:cs="Times New Roman"/>
          <w:kern w:val="0"/>
        </w:rPr>
        <w:t xml:space="preserve"> (</w:t>
      </w:r>
      <w:proofErr w:type="spellStart"/>
      <w:r>
        <w:rPr>
          <w:rFonts w:ascii="Times New Roman" w:hAnsi="Times New Roman" w:cs="Times New Roman"/>
          <w:kern w:val="0"/>
        </w:rPr>
        <w:t>Vorhandenheit</w:t>
      </w:r>
      <w:proofErr w:type="spellEnd"/>
      <w:r>
        <w:rPr>
          <w:rFonts w:ascii="Times New Roman" w:hAnsi="Times New Roman" w:cs="Times New Roman"/>
          <w:kern w:val="0"/>
        </w:rPr>
        <w:t>, presence-at-hand)</w:t>
      </w:r>
      <w:r>
        <w:rPr>
          <w:rFonts w:ascii="Times New Roman" w:hAnsi="Times New Roman" w:cs="Times New Roman"/>
          <w:kern w:val="0"/>
        </w:rPr>
        <w:t>」</w:t>
      </w:r>
      <w:r>
        <w:rPr>
          <w:rFonts w:ascii="Times New Roman" w:hAnsi="Times New Roman" w:cs="Times New Roman"/>
          <w:kern w:val="0"/>
        </w:rPr>
        <w:t xml:space="preserve"> </w:t>
      </w:r>
      <w:r>
        <w:rPr>
          <w:rFonts w:ascii="Times New Roman" w:hAnsi="Times New Roman" w:cs="Times New Roman"/>
          <w:kern w:val="0"/>
        </w:rPr>
        <w:t>後者則稱作「</w:t>
      </w:r>
      <w:proofErr w:type="gramStart"/>
      <w:r>
        <w:rPr>
          <w:rFonts w:ascii="Times New Roman" w:hAnsi="Times New Roman" w:cs="Times New Roman"/>
          <w:kern w:val="0"/>
        </w:rPr>
        <w:t>及手性</w:t>
      </w:r>
      <w:proofErr w:type="gramEnd"/>
      <w:r>
        <w:rPr>
          <w:rFonts w:ascii="Times New Roman" w:hAnsi="Times New Roman" w:cs="Times New Roman"/>
          <w:kern w:val="0"/>
        </w:rPr>
        <w:t xml:space="preserve"> (</w:t>
      </w:r>
      <w:proofErr w:type="spellStart"/>
      <w:r>
        <w:rPr>
          <w:rFonts w:ascii="Times New Roman" w:hAnsi="Times New Roman" w:cs="Times New Roman"/>
          <w:kern w:val="0"/>
        </w:rPr>
        <w:t>Zuhandenheit</w:t>
      </w:r>
      <w:proofErr w:type="spellEnd"/>
      <w:r>
        <w:rPr>
          <w:rFonts w:ascii="Times New Roman" w:hAnsi="Times New Roman" w:cs="Times New Roman"/>
          <w:kern w:val="0"/>
        </w:rPr>
        <w:t>, readiness-to-hand)</w:t>
      </w:r>
      <w:r>
        <w:rPr>
          <w:rFonts w:ascii="Times New Roman" w:hAnsi="Times New Roman" w:cs="Times New Roman"/>
          <w:kern w:val="0"/>
        </w:rPr>
        <w:t>」（陳榮華，</w:t>
      </w:r>
      <w:r>
        <w:rPr>
          <w:rFonts w:ascii="Times New Roman" w:hAnsi="Times New Roman" w:cs="Times New Roman"/>
          <w:kern w:val="0"/>
        </w:rPr>
        <w:t>2006</w:t>
      </w:r>
      <w:r>
        <w:rPr>
          <w:rFonts w:ascii="Times New Roman" w:hAnsi="Times New Roman" w:cs="Times New Roman"/>
          <w:kern w:val="0"/>
        </w:rPr>
        <w:t>）。簡單來說，當事物具有「</w:t>
      </w:r>
      <w:proofErr w:type="gramStart"/>
      <w:r>
        <w:rPr>
          <w:rFonts w:ascii="Times New Roman" w:hAnsi="Times New Roman" w:cs="Times New Roman"/>
          <w:kern w:val="0"/>
        </w:rPr>
        <w:t>手前性</w:t>
      </w:r>
      <w:proofErr w:type="gramEnd"/>
      <w:r>
        <w:rPr>
          <w:rFonts w:ascii="Times New Roman" w:hAnsi="Times New Roman" w:cs="Times New Roman"/>
          <w:kern w:val="0"/>
        </w:rPr>
        <w:t>」（即事物與我是認識關係），它就是一個在我手之「前」的事物，我並不使用它，與我沒有直接的關連，只能透過概念、語言、邏輯等方式來「認識它」。但當事物具有「</w:t>
      </w:r>
      <w:proofErr w:type="gramStart"/>
      <w:r>
        <w:rPr>
          <w:rFonts w:ascii="Times New Roman" w:hAnsi="Times New Roman" w:cs="Times New Roman"/>
          <w:kern w:val="0"/>
        </w:rPr>
        <w:t>及手性</w:t>
      </w:r>
      <w:proofErr w:type="gramEnd"/>
      <w:r>
        <w:rPr>
          <w:rFonts w:ascii="Times New Roman" w:hAnsi="Times New Roman" w:cs="Times New Roman"/>
          <w:kern w:val="0"/>
        </w:rPr>
        <w:t>」（即事物與我是使用關係），事物與我有直接的關聯，我正在「使用」它，這樣的關係無法用概念、語言、和邏輯來認識。海德格認為，在及手性關係中我們無法用語言或概念去描述對象，因為一旦描述，對象與我就成</w:t>
      </w:r>
      <w:proofErr w:type="gramStart"/>
      <w:r>
        <w:rPr>
          <w:rFonts w:ascii="Times New Roman" w:hAnsi="Times New Roman" w:cs="Times New Roman"/>
          <w:kern w:val="0"/>
        </w:rPr>
        <w:t>了手前性關係</w:t>
      </w:r>
      <w:proofErr w:type="gramEnd"/>
      <w:r>
        <w:rPr>
          <w:rFonts w:ascii="Times New Roman" w:hAnsi="Times New Roman" w:cs="Times New Roman"/>
          <w:kern w:val="0"/>
        </w:rPr>
        <w:t>，對象成為了</w:t>
      </w:r>
      <w:proofErr w:type="gramStart"/>
      <w:r>
        <w:rPr>
          <w:rFonts w:ascii="Times New Roman" w:hAnsi="Times New Roman" w:cs="Times New Roman"/>
          <w:kern w:val="0"/>
        </w:rPr>
        <w:t>一種手前之</w:t>
      </w:r>
      <w:proofErr w:type="gramEnd"/>
      <w:r>
        <w:rPr>
          <w:rFonts w:ascii="Times New Roman" w:hAnsi="Times New Roman" w:cs="Times New Roman"/>
          <w:kern w:val="0"/>
        </w:rPr>
        <w:t>物。正如同我們很難描述騎腳踏車的技巧或是如何辨認出</w:t>
      </w:r>
      <w:proofErr w:type="gramStart"/>
      <w:r>
        <w:rPr>
          <w:rFonts w:ascii="Times New Roman" w:hAnsi="Times New Roman" w:cs="Times New Roman"/>
          <w:kern w:val="0"/>
        </w:rPr>
        <w:t>一</w:t>
      </w:r>
      <w:proofErr w:type="gramEnd"/>
      <w:r>
        <w:rPr>
          <w:rFonts w:ascii="Times New Roman" w:hAnsi="Times New Roman" w:cs="Times New Roman"/>
          <w:kern w:val="0"/>
        </w:rPr>
        <w:t>個人臉的方法一樣，當我們「使用」這些熟練的技巧時，因為我跟腳踏車或是被辨識人臉處在一種及手性關係中，及手性關係很難透過語言去描述。陳榮華（</w:t>
      </w:r>
      <w:r>
        <w:rPr>
          <w:rFonts w:ascii="Times New Roman" w:hAnsi="Times New Roman" w:cs="Times New Roman"/>
          <w:kern w:val="0"/>
        </w:rPr>
        <w:t>2006</w:t>
      </w:r>
      <w:r>
        <w:rPr>
          <w:rFonts w:ascii="Times New Roman" w:hAnsi="Times New Roman" w:cs="Times New Roman"/>
          <w:kern w:val="0"/>
        </w:rPr>
        <w:t>，</w:t>
      </w:r>
      <w:r>
        <w:rPr>
          <w:rFonts w:ascii="Times New Roman" w:hAnsi="Times New Roman" w:cs="Times New Roman"/>
          <w:kern w:val="0"/>
        </w:rPr>
        <w:t>44</w:t>
      </w:r>
      <w:r>
        <w:rPr>
          <w:rFonts w:ascii="Times New Roman" w:hAnsi="Times New Roman" w:cs="Times New Roman"/>
          <w:kern w:val="0"/>
        </w:rPr>
        <w:t>頁）在《海德格存有與時間闡釋》一書中解釋：「在海德格這樣的詮釋理，人對世界中之物的原初存在方式是使用，而僅是由於人停止使用，才引出另一種存在方式</w:t>
      </w:r>
      <w:proofErr w:type="gramStart"/>
      <w:r>
        <w:rPr>
          <w:rFonts w:ascii="Times New Roman" w:hAnsi="Times New Roman" w:cs="Times New Roman"/>
          <w:kern w:val="0"/>
        </w:rPr>
        <w:t>—</w:t>
      </w:r>
      <w:proofErr w:type="gramEnd"/>
      <w:r>
        <w:rPr>
          <w:rFonts w:ascii="Times New Roman" w:hAnsi="Times New Roman" w:cs="Times New Roman"/>
          <w:kern w:val="0"/>
        </w:rPr>
        <w:t>認識。」換言之，我們對事物的認識之所以可能，乃建立在我們與事物的使用關係上。因此我們可以看出，海德格將概念認識的地位擺在不經概念的及手性關係之下，這樣的觀點或多或少對傳統的智性文化做了批判，</w:t>
      </w:r>
      <w:proofErr w:type="gramStart"/>
      <w:r>
        <w:rPr>
          <w:rFonts w:ascii="Times New Roman" w:hAnsi="Times New Roman" w:cs="Times New Roman"/>
          <w:kern w:val="0"/>
        </w:rPr>
        <w:t>某種層度來</w:t>
      </w:r>
      <w:proofErr w:type="gramEnd"/>
      <w:r>
        <w:rPr>
          <w:rFonts w:ascii="Times New Roman" w:hAnsi="Times New Roman" w:cs="Times New Roman"/>
          <w:kern w:val="0"/>
        </w:rPr>
        <w:t>說，也是一種反對傳統智性文化的哲學觀點。</w:t>
      </w:r>
    </w:p>
    <w:p w14:paraId="0B01AF37" w14:textId="20ACE02F"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除了歷史脈絡的發展，我們也可以將焦點轉向西方哲學在知識論上的討論。知識論是哲學領域中探討知識的本質、來源及種類的一個分支學科（何志青，</w:t>
      </w:r>
      <w:r>
        <w:rPr>
          <w:rFonts w:ascii="Times New Roman" w:hAnsi="Times New Roman" w:cs="Times New Roman"/>
          <w:kern w:val="0"/>
        </w:rPr>
        <w:t>2018</w:t>
      </w:r>
      <w:r>
        <w:rPr>
          <w:rFonts w:ascii="Times New Roman" w:hAnsi="Times New Roman" w:cs="Times New Roman"/>
          <w:kern w:val="0"/>
        </w:rPr>
        <w:t>），其中知識又常常被區分為「</w:t>
      </w:r>
      <w:r>
        <w:rPr>
          <w:rFonts w:ascii="Times New Roman" w:hAnsi="Times New Roman" w:cs="Times New Roman"/>
          <w:kern w:val="0"/>
        </w:rPr>
        <w:t>knowing that</w:t>
      </w:r>
      <w:r>
        <w:rPr>
          <w:rFonts w:ascii="Times New Roman" w:hAnsi="Times New Roman" w:cs="Times New Roman"/>
          <w:kern w:val="0"/>
        </w:rPr>
        <w:t>」與「</w:t>
      </w:r>
      <w:r>
        <w:rPr>
          <w:rFonts w:ascii="Times New Roman" w:hAnsi="Times New Roman" w:cs="Times New Roman"/>
          <w:kern w:val="0"/>
        </w:rPr>
        <w:t>knowing how</w:t>
      </w:r>
      <w:r>
        <w:rPr>
          <w:rFonts w:ascii="Times New Roman" w:hAnsi="Times New Roman" w:cs="Times New Roman"/>
          <w:kern w:val="0"/>
        </w:rPr>
        <w:t>」兩種根本不同的知識類型</w:t>
      </w:r>
      <w:r>
        <w:rPr>
          <w:rFonts w:ascii="Times New Roman" w:hAnsi="Times New Roman" w:cs="Times New Roman"/>
          <w:kern w:val="0"/>
        </w:rPr>
        <w:t xml:space="preserve"> (</w:t>
      </w:r>
      <w:proofErr w:type="spellStart"/>
      <w:r>
        <w:rPr>
          <w:rFonts w:ascii="Times New Roman" w:hAnsi="Times New Roman" w:cs="Times New Roman"/>
          <w:kern w:val="0"/>
        </w:rPr>
        <w:t>Fumerton</w:t>
      </w:r>
      <w:proofErr w:type="spellEnd"/>
      <w:r>
        <w:rPr>
          <w:rFonts w:ascii="Times New Roman" w:hAnsi="Times New Roman" w:cs="Times New Roman"/>
          <w:kern w:val="0"/>
        </w:rPr>
        <w:t>, 2006)</w:t>
      </w:r>
      <w:r>
        <w:rPr>
          <w:rFonts w:ascii="Times New Roman" w:hAnsi="Times New Roman" w:cs="Times New Roman"/>
          <w:kern w:val="0"/>
        </w:rPr>
        <w:t>。簡單來說，</w:t>
      </w:r>
      <w:r>
        <w:rPr>
          <w:rFonts w:ascii="Times New Roman" w:hAnsi="Times New Roman" w:cs="Times New Roman"/>
          <w:kern w:val="0"/>
        </w:rPr>
        <w:t>knowing that</w:t>
      </w:r>
      <w:r>
        <w:rPr>
          <w:rFonts w:ascii="Times New Roman" w:hAnsi="Times New Roman" w:cs="Times New Roman"/>
          <w:kern w:val="0"/>
        </w:rPr>
        <w:t>就是那些可以透過語言、概念、邏輯來清晰表達的知識，這些知識通常可以透過一組語言命題來表達，所以又稱命題知識</w:t>
      </w:r>
      <w:r>
        <w:rPr>
          <w:rFonts w:ascii="Times New Roman" w:hAnsi="Times New Roman" w:cs="Times New Roman"/>
          <w:kern w:val="0"/>
        </w:rPr>
        <w:t xml:space="preserve"> (propositional knowledge)</w:t>
      </w:r>
      <w:r>
        <w:rPr>
          <w:rFonts w:ascii="Times New Roman" w:hAnsi="Times New Roman" w:cs="Times New Roman"/>
          <w:kern w:val="0"/>
        </w:rPr>
        <w:t>。又因為語言涉及概念與認知，所以也可以稱作認知知識</w:t>
      </w:r>
      <w:r>
        <w:rPr>
          <w:rFonts w:ascii="Times New Roman" w:hAnsi="Times New Roman" w:cs="Times New Roman"/>
          <w:kern w:val="0"/>
        </w:rPr>
        <w:t xml:space="preserve"> (cognitive knowledge)</w:t>
      </w:r>
      <w:r>
        <w:rPr>
          <w:rFonts w:ascii="Times New Roman" w:hAnsi="Times New Roman" w:cs="Times New Roman"/>
          <w:kern w:val="0"/>
        </w:rPr>
        <w:t>、或概念知識</w:t>
      </w:r>
      <w:r>
        <w:rPr>
          <w:rFonts w:ascii="Times New Roman" w:hAnsi="Times New Roman" w:cs="Times New Roman"/>
          <w:kern w:val="0"/>
        </w:rPr>
        <w:t xml:space="preserve"> (conceptual knowledge)</w:t>
      </w:r>
      <w:r>
        <w:rPr>
          <w:rFonts w:ascii="Times New Roman" w:hAnsi="Times New Roman" w:cs="Times New Roman"/>
          <w:kern w:val="0"/>
        </w:rPr>
        <w:t>。</w:t>
      </w:r>
      <w:r>
        <w:rPr>
          <w:rFonts w:ascii="Times New Roman" w:hAnsi="Times New Roman" w:cs="Times New Roman"/>
          <w:kern w:val="0"/>
        </w:rPr>
        <w:t>knowing how</w:t>
      </w:r>
      <w:r>
        <w:rPr>
          <w:rFonts w:ascii="Times New Roman" w:hAnsi="Times New Roman" w:cs="Times New Roman"/>
          <w:kern w:val="0"/>
        </w:rPr>
        <w:t>則是無法透過語言、概念、邏輯來清晰表達的知識，這些知識只可會意不可言傳，無法透過命題來表達，有時又稱作技</w:t>
      </w:r>
      <w:r>
        <w:rPr>
          <w:rFonts w:ascii="Times New Roman" w:hAnsi="Times New Roman" w:cs="Times New Roman"/>
          <w:kern w:val="0"/>
        </w:rPr>
        <w:lastRenderedPageBreak/>
        <w:t>能知識。在西方智性文化的傳統上，知識論往往聚焦在</w:t>
      </w:r>
      <w:r>
        <w:rPr>
          <w:rFonts w:ascii="Times New Roman" w:hAnsi="Times New Roman" w:cs="Times New Roman"/>
          <w:kern w:val="0"/>
        </w:rPr>
        <w:t>knowing that</w:t>
      </w:r>
      <w:r>
        <w:rPr>
          <w:rFonts w:ascii="Times New Roman" w:hAnsi="Times New Roman" w:cs="Times New Roman"/>
          <w:kern w:val="0"/>
        </w:rPr>
        <w:t>的探討，其關心的是命題知識，討論的是語言、邏輯和命題之間的關係與證成，對</w:t>
      </w:r>
      <w:r>
        <w:rPr>
          <w:rFonts w:ascii="Times New Roman" w:hAnsi="Times New Roman" w:cs="Times New Roman"/>
          <w:kern w:val="0"/>
        </w:rPr>
        <w:t>knowing how</w:t>
      </w:r>
      <w:r>
        <w:rPr>
          <w:rFonts w:ascii="Times New Roman" w:hAnsi="Times New Roman" w:cs="Times New Roman"/>
          <w:kern w:val="0"/>
        </w:rPr>
        <w:t>則比較少談論。然而二十世紀後卻有另一股知識論的浪潮興起，開始討論那些無法用語言和命題表述的</w:t>
      </w:r>
      <w:r>
        <w:rPr>
          <w:rFonts w:ascii="Times New Roman" w:hAnsi="Times New Roman" w:cs="Times New Roman"/>
          <w:kern w:val="0"/>
        </w:rPr>
        <w:t>knowing how</w:t>
      </w:r>
      <w:r>
        <w:rPr>
          <w:rFonts w:ascii="Times New Roman" w:hAnsi="Times New Roman" w:cs="Times New Roman"/>
          <w:kern w:val="0"/>
        </w:rPr>
        <w:t>，諸如技能知識</w:t>
      </w:r>
      <w:proofErr w:type="gramStart"/>
      <w:r>
        <w:rPr>
          <w:rFonts w:ascii="Times New Roman" w:hAnsi="Times New Roman" w:cs="Times New Roman"/>
          <w:kern w:val="0"/>
        </w:rPr>
        <w:t>或是默會</w:t>
      </w:r>
      <w:proofErr w:type="gramEnd"/>
      <w:r>
        <w:rPr>
          <w:rFonts w:ascii="Times New Roman" w:hAnsi="Times New Roman" w:cs="Times New Roman"/>
          <w:kern w:val="0"/>
        </w:rPr>
        <w:t>知識</w:t>
      </w:r>
      <w:r>
        <w:rPr>
          <w:rFonts w:ascii="Times New Roman" w:hAnsi="Times New Roman" w:cs="Times New Roman"/>
          <w:kern w:val="0"/>
        </w:rPr>
        <w:t xml:space="preserve"> (tacit knowledge)</w:t>
      </w:r>
      <w:r>
        <w:rPr>
          <w:rFonts w:ascii="Times New Roman" w:hAnsi="Times New Roman" w:cs="Times New Roman"/>
          <w:kern w:val="0"/>
        </w:rPr>
        <w:t>。談論</w:t>
      </w:r>
      <w:r>
        <w:rPr>
          <w:rFonts w:ascii="Times New Roman" w:hAnsi="Times New Roman" w:cs="Times New Roman"/>
          <w:kern w:val="0"/>
        </w:rPr>
        <w:t>knowing how</w:t>
      </w:r>
      <w:r>
        <w:rPr>
          <w:rFonts w:ascii="Times New Roman" w:hAnsi="Times New Roman" w:cs="Times New Roman"/>
          <w:kern w:val="0"/>
        </w:rPr>
        <w:t>的哲學家們，逐漸出現了反對語言、概念、和邏輯思維的觀點，反智傾向的思想便從中產生。</w:t>
      </w:r>
    </w:p>
    <w:p w14:paraId="5AAB88F3" w14:textId="2E65DB51" w:rsidR="001E4F89" w:rsidRDefault="008E7B9B" w:rsidP="00334AAB">
      <w:pPr>
        <w:ind w:firstLineChars="200" w:firstLine="480"/>
        <w:rPr>
          <w:rFonts w:ascii="Times New Roman" w:hAnsi="Times New Roman" w:cs="Times New Roman"/>
          <w:kern w:val="0"/>
        </w:rPr>
      </w:pPr>
      <w:proofErr w:type="gramStart"/>
      <w:r>
        <w:rPr>
          <w:rFonts w:ascii="Times New Roman" w:hAnsi="Times New Roman" w:cs="Times New Roman"/>
          <w:kern w:val="0"/>
        </w:rPr>
        <w:t>萊</w:t>
      </w:r>
      <w:proofErr w:type="gramEnd"/>
      <w:r>
        <w:rPr>
          <w:rFonts w:ascii="Times New Roman" w:hAnsi="Times New Roman" w:cs="Times New Roman"/>
          <w:kern w:val="0"/>
        </w:rPr>
        <w:t>爾</w:t>
      </w:r>
      <w:r>
        <w:rPr>
          <w:rFonts w:ascii="Times New Roman" w:hAnsi="Times New Roman" w:cs="Times New Roman"/>
          <w:kern w:val="0"/>
        </w:rPr>
        <w:t xml:space="preserve"> (Gilbert Ryle, 1990-1976) </w:t>
      </w:r>
      <w:r>
        <w:rPr>
          <w:rFonts w:ascii="Times New Roman" w:hAnsi="Times New Roman" w:cs="Times New Roman"/>
          <w:kern w:val="0"/>
        </w:rPr>
        <w:t>在《心的概念》</w:t>
      </w:r>
      <w:r>
        <w:rPr>
          <w:rFonts w:ascii="Times New Roman" w:hAnsi="Times New Roman" w:cs="Times New Roman"/>
          <w:kern w:val="0"/>
        </w:rPr>
        <w:t xml:space="preserve">(Ryle, 1949/2009) </w:t>
      </w:r>
      <w:r>
        <w:rPr>
          <w:rFonts w:ascii="Times New Roman" w:hAnsi="Times New Roman" w:cs="Times New Roman"/>
          <w:kern w:val="0"/>
        </w:rPr>
        <w:t>一書中與</w:t>
      </w:r>
      <w:proofErr w:type="gramStart"/>
      <w:r>
        <w:rPr>
          <w:rFonts w:ascii="Times New Roman" w:hAnsi="Times New Roman" w:cs="Times New Roman"/>
          <w:kern w:val="0"/>
        </w:rPr>
        <w:t>〈</w:t>
      </w:r>
      <w:proofErr w:type="gramEnd"/>
      <w:r>
        <w:rPr>
          <w:rFonts w:ascii="Times New Roman" w:hAnsi="Times New Roman" w:cs="Times New Roman"/>
          <w:kern w:val="0"/>
        </w:rPr>
        <w:t>Knowing How and Knowing That: The Presidential Address</w:t>
      </w:r>
      <w:proofErr w:type="gramStart"/>
      <w:r>
        <w:rPr>
          <w:rFonts w:ascii="Times New Roman" w:hAnsi="Times New Roman" w:cs="Times New Roman"/>
          <w:kern w:val="0"/>
        </w:rPr>
        <w:t>〉</w:t>
      </w:r>
      <w:proofErr w:type="gramEnd"/>
      <w:r>
        <w:rPr>
          <w:rFonts w:ascii="Times New Roman" w:hAnsi="Times New Roman" w:cs="Times New Roman"/>
          <w:kern w:val="0"/>
        </w:rPr>
        <w:t xml:space="preserve">(Ryle, 1945-1946) </w:t>
      </w:r>
      <w:proofErr w:type="gramStart"/>
      <w:r>
        <w:rPr>
          <w:rFonts w:ascii="Times New Roman" w:hAnsi="Times New Roman" w:cs="Times New Roman"/>
          <w:kern w:val="0"/>
        </w:rPr>
        <w:t>一</w:t>
      </w:r>
      <w:proofErr w:type="gramEnd"/>
      <w:r>
        <w:rPr>
          <w:rFonts w:ascii="Times New Roman" w:hAnsi="Times New Roman" w:cs="Times New Roman"/>
          <w:kern w:val="0"/>
        </w:rPr>
        <w:t>文中便提出</w:t>
      </w:r>
      <w:r>
        <w:rPr>
          <w:rFonts w:ascii="Times New Roman" w:hAnsi="Times New Roman" w:cs="Times New Roman"/>
          <w:kern w:val="0"/>
        </w:rPr>
        <w:t>knowing how</w:t>
      </w:r>
      <w:r>
        <w:rPr>
          <w:rFonts w:ascii="Times New Roman" w:hAnsi="Times New Roman" w:cs="Times New Roman"/>
          <w:kern w:val="0"/>
        </w:rPr>
        <w:t>與</w:t>
      </w:r>
      <w:r>
        <w:rPr>
          <w:rFonts w:ascii="Times New Roman" w:hAnsi="Times New Roman" w:cs="Times New Roman"/>
          <w:kern w:val="0"/>
        </w:rPr>
        <w:t>knowing that</w:t>
      </w:r>
      <w:r>
        <w:rPr>
          <w:rFonts w:ascii="Times New Roman" w:hAnsi="Times New Roman" w:cs="Times New Roman"/>
          <w:kern w:val="0"/>
        </w:rPr>
        <w:t>有著根本上的不同。例如，我們知道「二加二等於四」的知識，與我們知道「如何騎腳踏車」的知識兩者很明顯是不同種類的知識。前者可以透過語言和概念表述，後者則很難。</w:t>
      </w:r>
      <w:proofErr w:type="gramStart"/>
      <w:r>
        <w:rPr>
          <w:rFonts w:ascii="Times New Roman" w:hAnsi="Times New Roman" w:cs="Times New Roman"/>
          <w:kern w:val="0"/>
        </w:rPr>
        <w:t>萊</w:t>
      </w:r>
      <w:proofErr w:type="gramEnd"/>
      <w:r>
        <w:rPr>
          <w:rFonts w:ascii="Times New Roman" w:hAnsi="Times New Roman" w:cs="Times New Roman"/>
          <w:kern w:val="0"/>
        </w:rPr>
        <w:t>爾關心的是，我們擁有一件事情的</w:t>
      </w:r>
      <w:r>
        <w:rPr>
          <w:rFonts w:ascii="Times New Roman" w:hAnsi="Times New Roman" w:cs="Times New Roman"/>
          <w:kern w:val="0"/>
        </w:rPr>
        <w:t>knowing how</w:t>
      </w:r>
      <w:r>
        <w:rPr>
          <w:rFonts w:ascii="Times New Roman" w:hAnsi="Times New Roman" w:cs="Times New Roman"/>
          <w:kern w:val="0"/>
        </w:rPr>
        <w:t>時，是否蘊含著我必須先有這件事情的</w:t>
      </w:r>
      <w:r>
        <w:rPr>
          <w:rFonts w:ascii="Times New Roman" w:hAnsi="Times New Roman" w:cs="Times New Roman"/>
          <w:kern w:val="0"/>
        </w:rPr>
        <w:t>knowing that</w:t>
      </w:r>
      <w:r>
        <w:rPr>
          <w:rFonts w:ascii="Times New Roman" w:hAnsi="Times New Roman" w:cs="Times New Roman"/>
          <w:kern w:val="0"/>
        </w:rPr>
        <w:t>？舉例來說，我要學會騎腳踏車這項技能前，是否一定要先說得出何時踩踏板、怎麼控制握把、車身如何平衡等認知知識？</w:t>
      </w:r>
      <w:proofErr w:type="gramStart"/>
      <w:r>
        <w:rPr>
          <w:rFonts w:ascii="Times New Roman" w:hAnsi="Times New Roman" w:cs="Times New Roman"/>
          <w:kern w:val="0"/>
        </w:rPr>
        <w:t>萊</w:t>
      </w:r>
      <w:proofErr w:type="gramEnd"/>
      <w:r>
        <w:rPr>
          <w:rFonts w:ascii="Times New Roman" w:hAnsi="Times New Roman" w:cs="Times New Roman"/>
          <w:kern w:val="0"/>
        </w:rPr>
        <w:t>爾透過這個問題區分了兩種立場：他認為那些主張學會一項技能</w:t>
      </w:r>
      <w:r>
        <w:rPr>
          <w:rFonts w:ascii="Times New Roman" w:hAnsi="Times New Roman" w:cs="Times New Roman"/>
          <w:kern w:val="0"/>
        </w:rPr>
        <w:t xml:space="preserve"> (knowing how) </w:t>
      </w:r>
      <w:r>
        <w:rPr>
          <w:rFonts w:ascii="Times New Roman" w:hAnsi="Times New Roman" w:cs="Times New Roman"/>
          <w:kern w:val="0"/>
        </w:rPr>
        <w:t>前，就必須先擁有這項技能的認知知識</w:t>
      </w:r>
      <w:r>
        <w:rPr>
          <w:rFonts w:ascii="Times New Roman" w:hAnsi="Times New Roman" w:cs="Times New Roman"/>
          <w:kern w:val="0"/>
        </w:rPr>
        <w:t xml:space="preserve"> (knowing that) </w:t>
      </w:r>
      <w:r>
        <w:rPr>
          <w:rFonts w:ascii="Times New Roman" w:hAnsi="Times New Roman" w:cs="Times New Roman"/>
          <w:kern w:val="0"/>
        </w:rPr>
        <w:t>的人是所謂的「智性主義者」；而認為學會一項技能前，不必先知道這項技能的認知知識的人則是「反智主義者」。在</w:t>
      </w:r>
      <w:proofErr w:type="gramStart"/>
      <w:r>
        <w:rPr>
          <w:rFonts w:ascii="Times New Roman" w:hAnsi="Times New Roman" w:cs="Times New Roman"/>
          <w:kern w:val="0"/>
        </w:rPr>
        <w:t>萊</w:t>
      </w:r>
      <w:proofErr w:type="gramEnd"/>
      <w:r>
        <w:rPr>
          <w:rFonts w:ascii="Times New Roman" w:hAnsi="Times New Roman" w:cs="Times New Roman"/>
          <w:kern w:val="0"/>
        </w:rPr>
        <w:t>爾之後，知識論上區分出智性主義與反智主義的看法被廣泛認同</w:t>
      </w:r>
      <w:r>
        <w:rPr>
          <w:rFonts w:ascii="Times New Roman" w:hAnsi="Times New Roman" w:cs="Times New Roman"/>
          <w:kern w:val="0"/>
        </w:rPr>
        <w:t xml:space="preserve"> (</w:t>
      </w:r>
      <w:proofErr w:type="spellStart"/>
      <w:r>
        <w:rPr>
          <w:rFonts w:ascii="Times New Roman" w:hAnsi="Times New Roman" w:cs="Times New Roman"/>
          <w:kern w:val="0"/>
        </w:rPr>
        <w:t>Fantl</w:t>
      </w:r>
      <w:proofErr w:type="spellEnd"/>
      <w:r>
        <w:rPr>
          <w:rFonts w:ascii="Times New Roman" w:hAnsi="Times New Roman" w:cs="Times New Roman"/>
          <w:kern w:val="0"/>
        </w:rPr>
        <w:t>, 2017)</w:t>
      </w:r>
      <w:r>
        <w:rPr>
          <w:rFonts w:ascii="Times New Roman" w:hAnsi="Times New Roman" w:cs="Times New Roman"/>
          <w:kern w:val="0"/>
        </w:rPr>
        <w:t>。根據</w:t>
      </w:r>
      <w:proofErr w:type="gramStart"/>
      <w:r>
        <w:rPr>
          <w:rFonts w:ascii="Times New Roman" w:hAnsi="Times New Roman" w:cs="Times New Roman"/>
          <w:kern w:val="0"/>
        </w:rPr>
        <w:t>萊</w:t>
      </w:r>
      <w:proofErr w:type="gramEnd"/>
      <w:r>
        <w:rPr>
          <w:rFonts w:ascii="Times New Roman" w:hAnsi="Times New Roman" w:cs="Times New Roman"/>
          <w:kern w:val="0"/>
        </w:rPr>
        <w:t>爾在《心的概念》一書的說法，他似乎較認同反智主義者的立場，因為他在書中以揶揄口吻稱呼那些相信我們在操作一項技能時必須先蘊含這項技能的認知知識的人是「智性主義者傳奇</w:t>
      </w:r>
      <w:r>
        <w:rPr>
          <w:rFonts w:ascii="Times New Roman" w:hAnsi="Times New Roman" w:cs="Times New Roman"/>
          <w:kern w:val="0"/>
        </w:rPr>
        <w:t xml:space="preserve"> (intellectualist legend)</w:t>
      </w:r>
      <w:r>
        <w:rPr>
          <w:rFonts w:ascii="Times New Roman" w:hAnsi="Times New Roman" w:cs="Times New Roman"/>
          <w:kern w:val="0"/>
        </w:rPr>
        <w:t>」</w:t>
      </w:r>
      <w:r>
        <w:rPr>
          <w:rFonts w:ascii="Times New Roman" w:hAnsi="Times New Roman" w:cs="Times New Roman"/>
          <w:kern w:val="0"/>
        </w:rPr>
        <w:t>(Ryle, 1949/2009)</w:t>
      </w:r>
      <w:r>
        <w:rPr>
          <w:rFonts w:ascii="Times New Roman" w:hAnsi="Times New Roman" w:cs="Times New Roman"/>
          <w:kern w:val="0"/>
        </w:rPr>
        <w:t>，用以表示智性主義者的荒謬。</w:t>
      </w:r>
    </w:p>
    <w:p w14:paraId="01B1C66C" w14:textId="7B248EBF" w:rsidR="001E4F89" w:rsidRDefault="008E7B9B" w:rsidP="00334AAB">
      <w:pPr>
        <w:ind w:firstLineChars="200" w:firstLine="480"/>
        <w:rPr>
          <w:rFonts w:ascii="Times New Roman" w:hAnsi="Times New Roman" w:cs="Times New Roman"/>
          <w:kern w:val="0"/>
        </w:rPr>
      </w:pPr>
      <w:proofErr w:type="gramStart"/>
      <w:r>
        <w:rPr>
          <w:rFonts w:ascii="Times New Roman" w:hAnsi="Times New Roman" w:cs="Times New Roman"/>
          <w:kern w:val="0"/>
        </w:rPr>
        <w:t>波藍尼</w:t>
      </w:r>
      <w:proofErr w:type="gramEnd"/>
      <w:r>
        <w:rPr>
          <w:rFonts w:ascii="Times New Roman" w:hAnsi="Times New Roman" w:cs="Times New Roman"/>
          <w:kern w:val="0"/>
        </w:rPr>
        <w:t xml:space="preserve"> (Michael Polanyi, 1891-1976) </w:t>
      </w:r>
      <w:r>
        <w:rPr>
          <w:rFonts w:ascii="Times New Roman" w:hAnsi="Times New Roman" w:cs="Times New Roman"/>
          <w:kern w:val="0"/>
        </w:rPr>
        <w:t>則在</w:t>
      </w:r>
      <w:proofErr w:type="gramStart"/>
      <w:r>
        <w:rPr>
          <w:rFonts w:ascii="Times New Roman" w:hAnsi="Times New Roman" w:cs="Times New Roman"/>
          <w:kern w:val="0"/>
        </w:rPr>
        <w:t>《</w:t>
      </w:r>
      <w:proofErr w:type="gramEnd"/>
      <w:r>
        <w:rPr>
          <w:rFonts w:ascii="Times New Roman" w:hAnsi="Times New Roman" w:cs="Times New Roman"/>
          <w:kern w:val="0"/>
        </w:rPr>
        <w:t>個人知識：朝向後批判哲學</w:t>
      </w:r>
      <w:proofErr w:type="gramStart"/>
      <w:r>
        <w:rPr>
          <w:rFonts w:ascii="Times New Roman" w:hAnsi="Times New Roman" w:cs="Times New Roman"/>
          <w:kern w:val="0"/>
        </w:rPr>
        <w:t>》</w:t>
      </w:r>
      <w:proofErr w:type="gramEnd"/>
      <w:r>
        <w:rPr>
          <w:rFonts w:ascii="Times New Roman" w:hAnsi="Times New Roman" w:cs="Times New Roman"/>
          <w:kern w:val="0"/>
        </w:rPr>
        <w:t>一書中</w:t>
      </w:r>
      <w:proofErr w:type="gramStart"/>
      <w:r>
        <w:rPr>
          <w:rFonts w:ascii="Times New Roman" w:hAnsi="Times New Roman" w:cs="Times New Roman"/>
          <w:kern w:val="0"/>
        </w:rPr>
        <w:t>提出默會知識</w:t>
      </w:r>
      <w:proofErr w:type="gramEnd"/>
      <w:r>
        <w:rPr>
          <w:rFonts w:ascii="Times New Roman" w:hAnsi="Times New Roman" w:cs="Times New Roman"/>
          <w:kern w:val="0"/>
        </w:rPr>
        <w:t>的觀點，使之與傳統的概念知識作區別</w:t>
      </w:r>
      <w:r>
        <w:rPr>
          <w:rFonts w:ascii="Times New Roman" w:hAnsi="Times New Roman" w:cs="Times New Roman"/>
          <w:kern w:val="0"/>
        </w:rPr>
        <w:t xml:space="preserve"> (Polanyi, 1974)</w:t>
      </w:r>
      <w:r>
        <w:rPr>
          <w:rFonts w:ascii="Times New Roman" w:hAnsi="Times New Roman" w:cs="Times New Roman"/>
          <w:kern w:val="0"/>
        </w:rPr>
        <w:t>。他認為，</w:t>
      </w:r>
      <w:proofErr w:type="gramStart"/>
      <w:r>
        <w:rPr>
          <w:rFonts w:ascii="Times New Roman" w:hAnsi="Times New Roman" w:cs="Times New Roman"/>
          <w:kern w:val="0"/>
        </w:rPr>
        <w:t>默會知識</w:t>
      </w:r>
      <w:proofErr w:type="gramEnd"/>
      <w:r>
        <w:rPr>
          <w:rFonts w:ascii="Times New Roman" w:hAnsi="Times New Roman" w:cs="Times New Roman"/>
          <w:kern w:val="0"/>
        </w:rPr>
        <w:t>是技巧性的知識，儘管這種知識仍然遵循某些規則，但卻是一種無法透過語言或概念來表述的規則。波藍尼認為，人們</w:t>
      </w:r>
      <w:proofErr w:type="gramStart"/>
      <w:r>
        <w:rPr>
          <w:rFonts w:ascii="Times New Roman" w:hAnsi="Times New Roman" w:cs="Times New Roman"/>
          <w:kern w:val="0"/>
        </w:rPr>
        <w:t>使用默會知識</w:t>
      </w:r>
      <w:proofErr w:type="gramEnd"/>
      <w:r>
        <w:rPr>
          <w:rFonts w:ascii="Times New Roman" w:hAnsi="Times New Roman" w:cs="Times New Roman"/>
          <w:kern w:val="0"/>
        </w:rPr>
        <w:t>操作這些技巧時是「根據一系列的規則來達到技巧的目的，但人們卻不知道這些規則是什麼</w:t>
      </w:r>
      <w:r>
        <w:rPr>
          <w:rFonts w:ascii="Times New Roman" w:hAnsi="Times New Roman" w:cs="Times New Roman"/>
          <w:kern w:val="0"/>
        </w:rPr>
        <w:t xml:space="preserve"> (Polanyi, 1974, p. 49)</w:t>
      </w:r>
      <w:r>
        <w:rPr>
          <w:rFonts w:ascii="Times New Roman" w:hAnsi="Times New Roman" w:cs="Times New Roman"/>
          <w:kern w:val="0"/>
        </w:rPr>
        <w:t>」，並且他也認為「這些不能道出細節的技藝無法透過描述的方式流傳下去，因為這樣的描述並不存在。只能透過師傅示範給徒弟的方式流傳下去</w:t>
      </w:r>
      <w:r>
        <w:rPr>
          <w:rFonts w:ascii="Times New Roman" w:hAnsi="Times New Roman" w:cs="Times New Roman"/>
          <w:kern w:val="0"/>
        </w:rPr>
        <w:t xml:space="preserve"> (Polanyi, 1974, p. 52)</w:t>
      </w:r>
      <w:r>
        <w:rPr>
          <w:rFonts w:ascii="Times New Roman" w:hAnsi="Times New Roman" w:cs="Times New Roman"/>
          <w:kern w:val="0"/>
        </w:rPr>
        <w:t>。」運動、手工藝、甚至是辨識人臉的能力都可以視為</w:t>
      </w:r>
      <w:proofErr w:type="gramStart"/>
      <w:r>
        <w:rPr>
          <w:rFonts w:ascii="Times New Roman" w:hAnsi="Times New Roman" w:cs="Times New Roman"/>
          <w:kern w:val="0"/>
        </w:rPr>
        <w:t>一種默會知識</w:t>
      </w:r>
      <w:proofErr w:type="gramEnd"/>
      <w:r>
        <w:rPr>
          <w:rFonts w:ascii="Times New Roman" w:hAnsi="Times New Roman" w:cs="Times New Roman"/>
          <w:kern w:val="0"/>
        </w:rPr>
        <w:t>。按照波藍尼的看法，這些知識只可會意、不可言傳，與一般的認知知識不太相同。</w:t>
      </w:r>
      <w:proofErr w:type="gramStart"/>
      <w:r>
        <w:rPr>
          <w:rFonts w:ascii="Times New Roman" w:hAnsi="Times New Roman" w:cs="Times New Roman"/>
          <w:kern w:val="0"/>
        </w:rPr>
        <w:t>萊</w:t>
      </w:r>
      <w:proofErr w:type="gramEnd"/>
      <w:r>
        <w:rPr>
          <w:rFonts w:ascii="Times New Roman" w:hAnsi="Times New Roman" w:cs="Times New Roman"/>
          <w:kern w:val="0"/>
        </w:rPr>
        <w:t>爾和波藍尼的觀點，一方面</w:t>
      </w:r>
      <w:proofErr w:type="gramStart"/>
      <w:r>
        <w:rPr>
          <w:rFonts w:ascii="Times New Roman" w:hAnsi="Times New Roman" w:cs="Times New Roman"/>
          <w:kern w:val="0"/>
        </w:rPr>
        <w:t>參雜了反對</w:t>
      </w:r>
      <w:proofErr w:type="gramEnd"/>
      <w:r>
        <w:rPr>
          <w:rFonts w:ascii="Times New Roman" w:hAnsi="Times New Roman" w:cs="Times New Roman"/>
          <w:kern w:val="0"/>
        </w:rPr>
        <w:t>理性、語言、概念、邏輯的傾向；另一方面也對過去</w:t>
      </w:r>
      <w:proofErr w:type="gramStart"/>
      <w:r>
        <w:rPr>
          <w:rFonts w:ascii="Times New Roman" w:hAnsi="Times New Roman" w:cs="Times New Roman"/>
          <w:kern w:val="0"/>
        </w:rPr>
        <w:t>知識論只關注</w:t>
      </w:r>
      <w:proofErr w:type="gramEnd"/>
      <w:r>
        <w:rPr>
          <w:rFonts w:ascii="Times New Roman" w:hAnsi="Times New Roman" w:cs="Times New Roman"/>
          <w:kern w:val="0"/>
        </w:rPr>
        <w:t>knowing that</w:t>
      </w:r>
      <w:r>
        <w:rPr>
          <w:rFonts w:ascii="Times New Roman" w:hAnsi="Times New Roman" w:cs="Times New Roman"/>
          <w:kern w:val="0"/>
        </w:rPr>
        <w:t>的做法提出了深刻的批判。</w:t>
      </w:r>
    </w:p>
    <w:p w14:paraId="1C15BF2E" w14:textId="4048109C"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綜上所述，在西方哲學歷史發展的進程裡，對傳統智性能力提出挑戰的哲學流派不曾消失過，具有這種傾向的哲學家也所在多有。即便是以知識作為主要探討對象的知識論，也存在許多反對智性能力的看法，或者是對其持有批判的態度。智性一直是西方哲學文化的傳統，對某些哲學家來說，反對這個傳統</w:t>
      </w:r>
      <w:r>
        <w:rPr>
          <w:rFonts w:ascii="Times New Roman" w:hAnsi="Times New Roman" w:cs="Times New Roman"/>
          <w:kern w:val="0"/>
        </w:rPr>
        <w:lastRenderedPageBreak/>
        <w:t>可能具有負面意義。但事實上，反對這個傳統的哲學思想未必都是負面的，有些哲學家反而肯定它的正面的意義。這些哲學家們認為，這樣的觀點可以幫助我們排除智性能力帶來的限制，讓我們更加真切地把握真理，也因為如此，反智傾向的哲學思想才會在每</w:t>
      </w:r>
      <w:proofErr w:type="gramStart"/>
      <w:r>
        <w:rPr>
          <w:rFonts w:ascii="Times New Roman" w:hAnsi="Times New Roman" w:cs="Times New Roman"/>
          <w:kern w:val="0"/>
        </w:rPr>
        <w:t>個</w:t>
      </w:r>
      <w:proofErr w:type="gramEnd"/>
      <w:r>
        <w:rPr>
          <w:rFonts w:ascii="Times New Roman" w:hAnsi="Times New Roman" w:cs="Times New Roman"/>
          <w:kern w:val="0"/>
        </w:rPr>
        <w:t>時代都有其身影，不斷地與傳統的智性文化抗衡，構成西方哲學思想的整體發展中不可或缺的要素。</w:t>
      </w:r>
    </w:p>
    <w:p w14:paraId="0954060F" w14:textId="2BCCBA8D"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然而，這些反對傳統的西方思想，無論再怎麼反對傳統的智性能力，卻還是很難脫離思考的範圍。前文談到的這些西方哲學家，儘管他們對思辨的內容與方法進行了很多質疑和批判，但他們仍緊守在思考的領域內，這或許與西方哲學家常追求「思想與存在的統一」有關。相較於「反智主義」，這些一反傳統的西方哲學觀點更認為他們自己是「去中心主義」、「反</w:t>
      </w:r>
      <w:proofErr w:type="gramStart"/>
      <w:r>
        <w:rPr>
          <w:rFonts w:ascii="Times New Roman" w:hAnsi="Times New Roman" w:cs="Times New Roman"/>
          <w:kern w:val="0"/>
        </w:rPr>
        <w:t>邏各斯</w:t>
      </w:r>
      <w:proofErr w:type="gramEnd"/>
      <w:r>
        <w:rPr>
          <w:rFonts w:ascii="Times New Roman" w:hAnsi="Times New Roman" w:cs="Times New Roman"/>
          <w:kern w:val="0"/>
        </w:rPr>
        <w:t>主義」、或是「反理性主義（狹義上的認知理性）」。因此，他們終究還是要透過思考去把握世界，跳脫不了思考的範圍。要談到真正要跳脫思考領域的哲學，我們也許得到在文化和歷史脈絡都與西方大不相同的東方哲學裡去找尋。</w:t>
      </w:r>
    </w:p>
    <w:p w14:paraId="7779165B" w14:textId="77777777" w:rsidR="001E4F89" w:rsidRDefault="008E7B9B">
      <w:pPr>
        <w:rPr>
          <w:sz w:val="28"/>
          <w:szCs w:val="28"/>
        </w:rPr>
      </w:pPr>
      <w:r>
        <w:rPr>
          <w:sz w:val="28"/>
          <w:szCs w:val="28"/>
        </w:rPr>
        <w:t>三</w:t>
      </w:r>
      <w:r>
        <w:rPr>
          <w:rFonts w:ascii="新細明體" w:hAnsi="新細明體"/>
          <w:sz w:val="28"/>
          <w:szCs w:val="28"/>
        </w:rPr>
        <w:t>、</w:t>
      </w:r>
      <w:r>
        <w:rPr>
          <w:sz w:val="28"/>
          <w:szCs w:val="28"/>
        </w:rPr>
        <w:t>東方哲學中的反智傾向</w:t>
      </w:r>
    </w:p>
    <w:p w14:paraId="7B5BA800" w14:textId="24C3E9F5"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西方哲學所推崇的智性能力</w:t>
      </w:r>
      <w:proofErr w:type="gramStart"/>
      <w:r>
        <w:rPr>
          <w:rFonts w:ascii="Times New Roman" w:hAnsi="Times New Roman" w:cs="Times New Roman"/>
          <w:kern w:val="0"/>
        </w:rPr>
        <w:t>—</w:t>
      </w:r>
      <w:proofErr w:type="gramEnd"/>
      <w:r>
        <w:rPr>
          <w:rFonts w:ascii="Times New Roman" w:hAnsi="Times New Roman" w:cs="Times New Roman"/>
          <w:kern w:val="0"/>
        </w:rPr>
        <w:t>諸如理性、語言、邏輯、概念、分析、推論</w:t>
      </w:r>
      <w:proofErr w:type="gramStart"/>
      <w:r>
        <w:rPr>
          <w:rFonts w:ascii="Times New Roman" w:hAnsi="Times New Roman" w:cs="Times New Roman"/>
          <w:kern w:val="0"/>
        </w:rPr>
        <w:t>—</w:t>
      </w:r>
      <w:proofErr w:type="gramEnd"/>
      <w:r>
        <w:rPr>
          <w:rFonts w:ascii="Times New Roman" w:hAnsi="Times New Roman" w:cs="Times New Roman"/>
          <w:kern w:val="0"/>
        </w:rPr>
        <w:t>在東方哲學那裡似乎沒有受到那麼高度的重視，甚至有時候還會遭到拒斥。最主要的原因在於，東方對於「感受體驗」的要求更勝於「認知上的理解」。《史上最強哲學入門》這本有趣的哲學入門書籍中，作者飲茶</w:t>
      </w:r>
      <w:r>
        <w:rPr>
          <w:rFonts w:ascii="新細明體" w:hAnsi="新細明體" w:cs="Times New Roman"/>
          <w:kern w:val="0"/>
        </w:rPr>
        <w:t>（</w:t>
      </w:r>
      <w:r>
        <w:rPr>
          <w:rFonts w:ascii="Times New Roman" w:eastAsia="BiauKai" w:hAnsi="Times New Roman" w:cs="Times New Roman"/>
          <w:kern w:val="0"/>
        </w:rPr>
        <w:t>2012/2015</w:t>
      </w:r>
      <w:r>
        <w:rPr>
          <w:rFonts w:ascii="新細明體" w:hAnsi="新細明體" w:cs="Times New Roman"/>
          <w:kern w:val="0"/>
        </w:rPr>
        <w:t>）</w:t>
      </w:r>
      <w:r>
        <w:rPr>
          <w:rFonts w:ascii="Times New Roman" w:hAnsi="Times New Roman" w:cs="Times New Roman"/>
          <w:kern w:val="0"/>
        </w:rPr>
        <w:t>就以一種風趣的比喻提到東方哲學的這個特色，他說：</w:t>
      </w:r>
    </w:p>
    <w:p w14:paraId="06490D73" w14:textId="77777777" w:rsidR="001E4F89" w:rsidRDefault="001E4F89">
      <w:pPr>
        <w:rPr>
          <w:rFonts w:ascii="Times New Roman" w:hAnsi="Times New Roman" w:cs="Times New Roman"/>
          <w:kern w:val="0"/>
        </w:rPr>
      </w:pPr>
    </w:p>
    <w:p w14:paraId="3B95BB96" w14:textId="77777777" w:rsidR="001E4F89" w:rsidRDefault="008E7B9B">
      <w:pPr>
        <w:ind w:left="480" w:right="480"/>
        <w:rPr>
          <w:rFonts w:ascii="標楷體" w:eastAsia="標楷體" w:hAnsi="標楷體" w:cs="Times New Roman"/>
          <w:kern w:val="0"/>
        </w:rPr>
      </w:pPr>
      <w:r>
        <w:rPr>
          <w:rFonts w:ascii="標楷體" w:eastAsia="標楷體" w:hAnsi="標楷體" w:cs="Times New Roman"/>
          <w:kern w:val="0"/>
        </w:rPr>
        <w:t>在東方哲學中，經常會碰到像這樣古怪的場面。聽的人明明說「我可以理解你講的事情」，講的人卻會否認對方已經理解：「不，其實你還沒搞懂。」之所以會這樣，是因為東方有獨特的思考習慣，認為光是懂得知識，還不能算是真正理解。在東方，人們認為，凡事</w:t>
      </w:r>
      <w:proofErr w:type="gramStart"/>
      <w:r>
        <w:rPr>
          <w:rFonts w:ascii="標楷體" w:eastAsia="標楷體" w:hAnsi="標楷體" w:cs="Times New Roman"/>
          <w:kern w:val="0"/>
        </w:rPr>
        <w:t>一</w:t>
      </w:r>
      <w:proofErr w:type="gramEnd"/>
      <w:r>
        <w:rPr>
          <w:rFonts w:ascii="標楷體" w:eastAsia="標楷體" w:hAnsi="標楷體" w:cs="Times New Roman"/>
          <w:kern w:val="0"/>
        </w:rPr>
        <w:t>定都要伴隨著足以感覺到「阿，原來是這樣啊，是這種情形！</w:t>
      </w:r>
      <w:proofErr w:type="gramStart"/>
      <w:r>
        <w:rPr>
          <w:rFonts w:ascii="標楷體" w:eastAsia="標楷體" w:hAnsi="標楷體" w:cs="Times New Roman"/>
          <w:kern w:val="0"/>
        </w:rPr>
        <w:t>我懂啦</w:t>
      </w:r>
      <w:proofErr w:type="gramEnd"/>
      <w:r>
        <w:rPr>
          <w:rFonts w:ascii="標楷體" w:eastAsia="標楷體" w:hAnsi="標楷體" w:cs="Times New Roman"/>
          <w:kern w:val="0"/>
        </w:rPr>
        <w:t>！」的強烈體驗或實際感受，才能夠算真正理解。而這種「透過體驗真正理解」的狀態，稱為「開悟」，以和一般的了解區別。</w:t>
      </w:r>
    </w:p>
    <w:p w14:paraId="7A4A35EA" w14:textId="77777777" w:rsidR="001E4F89" w:rsidRDefault="001E4F89">
      <w:pPr>
        <w:ind w:left="480" w:right="480"/>
        <w:rPr>
          <w:rFonts w:ascii="標楷體" w:eastAsia="標楷體" w:hAnsi="標楷體" w:cs="Times New Roman"/>
          <w:kern w:val="0"/>
        </w:rPr>
      </w:pPr>
    </w:p>
    <w:p w14:paraId="0C035CB4" w14:textId="77777777" w:rsidR="001E4F89" w:rsidRDefault="008E7B9B">
      <w:pPr>
        <w:ind w:firstLine="480"/>
        <w:rPr>
          <w:rFonts w:ascii="Times New Roman" w:hAnsi="Times New Roman" w:cs="Times New Roman"/>
          <w:kern w:val="0"/>
        </w:rPr>
      </w:pPr>
      <w:r>
        <w:rPr>
          <w:rFonts w:ascii="Times New Roman" w:hAnsi="Times New Roman" w:cs="Times New Roman"/>
          <w:kern w:val="0"/>
        </w:rPr>
        <w:t>這段文字固然風趣幽默，但卻也點出了東方哲學看重「實踐」、「體驗」、「感受」，更勝於「認知」、「理解」、「知識」的特性。也因此，東方相較於西方，更能夠跳脫思考的範疇，透過體驗與實踐來探討哲學議題。</w:t>
      </w:r>
    </w:p>
    <w:p w14:paraId="78082141" w14:textId="3432E3A4" w:rsidR="001E4F89" w:rsidRDefault="008E7B9B" w:rsidP="00E55ABA">
      <w:pPr>
        <w:ind w:firstLineChars="200" w:firstLine="480"/>
        <w:rPr>
          <w:rFonts w:ascii="Times New Roman" w:hAnsi="Times New Roman" w:cs="Times New Roman"/>
          <w:kern w:val="0"/>
        </w:rPr>
      </w:pPr>
      <w:r>
        <w:rPr>
          <w:rFonts w:ascii="Times New Roman" w:hAnsi="Times New Roman" w:cs="Times New Roman"/>
          <w:kern w:val="0"/>
        </w:rPr>
        <w:t>古老印度處在一個備受外族入侵的動盪時代，其哲學與宗教起源於精神上對現狀秩序的不安，所以對人生世事的無常與痛苦感覺特別敏銳，並企圖透過理解世界與人生的意義，以便找出完全克服生命苦難的方法（林朝成、郭朝順，</w:t>
      </w:r>
      <w:r>
        <w:rPr>
          <w:rFonts w:ascii="Times New Roman" w:hAnsi="Times New Roman" w:cs="Times New Roman"/>
          <w:kern w:val="0"/>
        </w:rPr>
        <w:t>2017</w:t>
      </w:r>
      <w:r>
        <w:rPr>
          <w:rFonts w:ascii="Times New Roman" w:hAnsi="Times New Roman" w:cs="Times New Roman"/>
          <w:kern w:val="0"/>
        </w:rPr>
        <w:t>）。印度的哲學思想因而普遍存在一個特徵：認為人世間的痛苦皆是由於缺少對「實在</w:t>
      </w:r>
      <w:r>
        <w:rPr>
          <w:rFonts w:ascii="Times New Roman" w:hAnsi="Times New Roman" w:cs="Times New Roman"/>
          <w:kern w:val="0"/>
        </w:rPr>
        <w:t xml:space="preserve"> (reality)</w:t>
      </w:r>
      <w:r>
        <w:rPr>
          <w:rFonts w:ascii="Times New Roman" w:hAnsi="Times New Roman" w:cs="Times New Roman"/>
          <w:kern w:val="0"/>
        </w:rPr>
        <w:t>」或是真實世界的認識造成的，只要我們不了解世界和自我的真實本性，我們就無法從束縛和痛苦中解脫。因此，印度的思想家追</w:t>
      </w:r>
      <w:r>
        <w:rPr>
          <w:rFonts w:ascii="Times New Roman" w:hAnsi="Times New Roman" w:cs="Times New Roman"/>
          <w:kern w:val="0"/>
        </w:rPr>
        <w:lastRenderedPageBreak/>
        <w:t>求世界的真實本性，例如世界的終極樣貌或是對自我的探究，不只是為了滿足知識上的興趣，其主要目的更是為了達到一種遠離</w:t>
      </w:r>
      <w:proofErr w:type="gramStart"/>
      <w:r>
        <w:rPr>
          <w:rFonts w:ascii="Times New Roman" w:hAnsi="Times New Roman" w:cs="Times New Roman"/>
          <w:kern w:val="0"/>
        </w:rPr>
        <w:t>煩惱、</w:t>
      </w:r>
      <w:proofErr w:type="gramEnd"/>
      <w:r>
        <w:rPr>
          <w:rFonts w:ascii="Times New Roman" w:hAnsi="Times New Roman" w:cs="Times New Roman"/>
          <w:kern w:val="0"/>
        </w:rPr>
        <w:t>充滿先見和洞視的開悟生活（林朝成、郭朝順，</w:t>
      </w:r>
      <w:r>
        <w:rPr>
          <w:rFonts w:ascii="Times New Roman" w:hAnsi="Times New Roman" w:cs="Times New Roman"/>
          <w:kern w:val="0"/>
        </w:rPr>
        <w:t>2017</w:t>
      </w:r>
      <w:r>
        <w:rPr>
          <w:rFonts w:ascii="Times New Roman" w:hAnsi="Times New Roman" w:cs="Times New Roman"/>
          <w:kern w:val="0"/>
        </w:rPr>
        <w:t>）。就這一點來說，印度哲學的目的更著重實踐，而非只是純粹的知識。</w:t>
      </w:r>
    </w:p>
    <w:p w14:paraId="6AF0BFD5" w14:textId="7CF39000"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起源於印度的佛教，深受印度哲學的影響，對如何超越人世間的痛苦以達到開悟解脫的生活做了很多探討。本文認為，佛學中不少觀點對西方傳統智性能力的是抱持著反對與批判的態度。舉例來說，在佛學中，世間的一切苦痛都是由「執著」而起。而執著的原因，則是因為我們有「分別智」所以才會產生。什麼是分別智？佛家認為，這個世界原本是</w:t>
      </w:r>
      <w:proofErr w:type="gramStart"/>
      <w:r>
        <w:rPr>
          <w:rFonts w:ascii="Times New Roman" w:hAnsi="Times New Roman" w:cs="Times New Roman"/>
          <w:kern w:val="0"/>
        </w:rPr>
        <w:t>一團混屯</w:t>
      </w:r>
      <w:proofErr w:type="gramEnd"/>
      <w:r>
        <w:rPr>
          <w:rFonts w:ascii="Times New Roman" w:hAnsi="Times New Roman" w:cs="Times New Roman"/>
          <w:kern w:val="0"/>
        </w:rPr>
        <w:t>，並沒有萬事萬物的區隔與分別。但我們的「分別智」去區分了萬事萬物，例如你、我、天空、陸地等，然後我們的執著和痛苦就因為這樣的分別而產生。我們可以透過西方哲學裡的語言、邏輯、分析、推論等智性的能力來初步的了解「分別智」。我們透過這些分別的能力認識了這個世界，但也因為這些能力的作用，讓我們產生了痛苦。有時候，我們會很堅持擁有這些分別智，佛家稱這種堅持叫做「執著」。在這些眾多的執著之中，有一個最根深蒂固、最無法放下的執著，就是對於「我」的執著，或者稱作「我執」。「我執」意即執著有「我」的存在，或是執著於有「我」與「非我」的分別。對佛家來說，許多痛苦都來自我執，只要沒有我執，這些痛苦就不會存在。例如，當我因為輸球失去了冠軍而感到難過，對佛家來說，難過的原因並非輸球，而是因為執著於有一個「我」輸了球，所以才會有痛苦。只要沒有這個我，就不會有痛苦。因此，「去我執」一直是佛教很重要的課題（林朝成、郭朝順，</w:t>
      </w:r>
      <w:r>
        <w:rPr>
          <w:rFonts w:ascii="Times New Roman" w:hAnsi="Times New Roman" w:cs="Times New Roman"/>
          <w:kern w:val="0"/>
        </w:rPr>
        <w:t>2017</w:t>
      </w:r>
      <w:r>
        <w:rPr>
          <w:rFonts w:ascii="Times New Roman" w:hAnsi="Times New Roman" w:cs="Times New Roman"/>
          <w:kern w:val="0"/>
        </w:rPr>
        <w:t>）。「去我執」事實上就是一種「無我」的境界，而這種「無我」的觀點，也是佛教與其他印度哲學思想一個很重要的劃分</w:t>
      </w:r>
      <w:proofErr w:type="gramStart"/>
      <w:r>
        <w:rPr>
          <w:rFonts w:ascii="Times New Roman" w:hAnsi="Times New Roman" w:cs="Times New Roman"/>
          <w:kern w:val="0"/>
        </w:rPr>
        <w:t>（</w:t>
      </w:r>
      <w:proofErr w:type="gramEnd"/>
      <w:r>
        <w:rPr>
          <w:rFonts w:ascii="Times New Roman" w:hAnsi="Times New Roman" w:cs="Times New Roman"/>
          <w:kern w:val="0"/>
        </w:rPr>
        <w:t>林朝成、郭朝順</w:t>
      </w:r>
      <w:r>
        <w:rPr>
          <w:rFonts w:ascii="Times New Roman" w:hAnsi="Times New Roman" w:cs="Times New Roman"/>
          <w:kern w:val="0"/>
        </w:rPr>
        <w:t>2017</w:t>
      </w:r>
      <w:r>
        <w:rPr>
          <w:rFonts w:ascii="Times New Roman" w:hAnsi="Times New Roman" w:cs="Times New Roman"/>
          <w:kern w:val="0"/>
        </w:rPr>
        <w:t>；姚衛群，</w:t>
      </w:r>
      <w:r>
        <w:rPr>
          <w:rFonts w:ascii="Times New Roman" w:hAnsi="Times New Roman" w:cs="Times New Roman"/>
          <w:kern w:val="0"/>
        </w:rPr>
        <w:t>1996</w:t>
      </w:r>
      <w:proofErr w:type="gramStart"/>
      <w:r>
        <w:rPr>
          <w:rFonts w:ascii="Times New Roman" w:hAnsi="Times New Roman" w:cs="Times New Roman"/>
          <w:kern w:val="0"/>
        </w:rPr>
        <w:t>）</w:t>
      </w:r>
      <w:proofErr w:type="gramEnd"/>
      <w:r>
        <w:rPr>
          <w:rFonts w:ascii="Times New Roman" w:hAnsi="Times New Roman" w:cs="Times New Roman"/>
          <w:kern w:val="0"/>
        </w:rPr>
        <w:t>。那麼，要如何做到「去我執」呢？</w:t>
      </w:r>
      <w:proofErr w:type="gramStart"/>
      <w:r>
        <w:rPr>
          <w:rFonts w:ascii="Times New Roman" w:hAnsi="Times New Roman" w:cs="Times New Roman"/>
          <w:kern w:val="0"/>
        </w:rPr>
        <w:t>我執是一種</w:t>
      </w:r>
      <w:proofErr w:type="gramEnd"/>
      <w:r>
        <w:rPr>
          <w:rFonts w:ascii="Times New Roman" w:hAnsi="Times New Roman" w:cs="Times New Roman"/>
          <w:kern w:val="0"/>
        </w:rPr>
        <w:t>執著，一切執著又因為</w:t>
      </w:r>
      <w:proofErr w:type="gramStart"/>
      <w:r>
        <w:rPr>
          <w:rFonts w:ascii="Times New Roman" w:hAnsi="Times New Roman" w:cs="Times New Roman"/>
          <w:kern w:val="0"/>
        </w:rPr>
        <w:t>分別智而起</w:t>
      </w:r>
      <w:proofErr w:type="gramEnd"/>
      <w:r>
        <w:rPr>
          <w:rFonts w:ascii="Times New Roman" w:hAnsi="Times New Roman" w:cs="Times New Roman"/>
          <w:kern w:val="0"/>
        </w:rPr>
        <w:t>，所以要達到「無分別智」的境界，才能超脫這些執著、超脫這些痛苦。用西方哲學的角度來說，「無分別智」類似是一種不要有語言、邏輯、分析、</w:t>
      </w:r>
      <w:proofErr w:type="gramStart"/>
      <w:r>
        <w:rPr>
          <w:rFonts w:ascii="Times New Roman" w:hAnsi="Times New Roman" w:cs="Times New Roman"/>
          <w:kern w:val="0"/>
        </w:rPr>
        <w:t>推論等智性能</w:t>
      </w:r>
      <w:proofErr w:type="gramEnd"/>
      <w:r>
        <w:rPr>
          <w:rFonts w:ascii="Times New Roman" w:hAnsi="Times New Roman" w:cs="Times New Roman"/>
          <w:kern w:val="0"/>
        </w:rPr>
        <w:t>力作用的境界。只要沒有這些作用，就不會有分別，也就不會有伴隨而來的執著與痛苦。當然，佛學不是鼓勵我們不要認識世界，</w:t>
      </w:r>
      <w:proofErr w:type="gramStart"/>
      <w:r>
        <w:rPr>
          <w:rFonts w:ascii="Times New Roman" w:hAnsi="Times New Roman" w:cs="Times New Roman"/>
          <w:kern w:val="0"/>
        </w:rPr>
        <w:t>前面說過</w:t>
      </w:r>
      <w:proofErr w:type="gramEnd"/>
      <w:r>
        <w:rPr>
          <w:rFonts w:ascii="Times New Roman" w:hAnsi="Times New Roman" w:cs="Times New Roman"/>
          <w:kern w:val="0"/>
        </w:rPr>
        <w:t>，佛學受印度哲學影響，認為就是因為對這個世界的認識不夠透徹所以才會有痛苦。但我們認識世界的方式並不一定要透過智性的能力，因為有時候這些能力反而會阻礙我們對真實世界的理解。惟有拋下這些阻礙跟侷限，我們才能更真切地對這個世界認識，也才能夠達到遠離</w:t>
      </w:r>
      <w:proofErr w:type="gramStart"/>
      <w:r>
        <w:rPr>
          <w:rFonts w:ascii="Times New Roman" w:hAnsi="Times New Roman" w:cs="Times New Roman"/>
          <w:kern w:val="0"/>
        </w:rPr>
        <w:t>煩惱、</w:t>
      </w:r>
      <w:proofErr w:type="gramEnd"/>
      <w:r>
        <w:rPr>
          <w:rFonts w:ascii="Times New Roman" w:hAnsi="Times New Roman" w:cs="Times New Roman"/>
          <w:kern w:val="0"/>
        </w:rPr>
        <w:t>充滿先見和洞視的開悟生活。</w:t>
      </w:r>
    </w:p>
    <w:p w14:paraId="30FC4D15" w14:textId="2BFA987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另一個東方哲學的重要起源是中國哲學。在中國的哲學裡</w:t>
      </w:r>
      <w:proofErr w:type="gramStart"/>
      <w:r>
        <w:rPr>
          <w:rFonts w:ascii="Times New Roman" w:hAnsi="Times New Roman" w:cs="Times New Roman"/>
          <w:kern w:val="0"/>
        </w:rPr>
        <w:t>—</w:t>
      </w:r>
      <w:proofErr w:type="gramEnd"/>
      <w:r>
        <w:rPr>
          <w:rFonts w:ascii="Times New Roman" w:hAnsi="Times New Roman" w:cs="Times New Roman"/>
          <w:kern w:val="0"/>
        </w:rPr>
        <w:t>尤其是道家哲學</w:t>
      </w:r>
      <w:proofErr w:type="gramStart"/>
      <w:r>
        <w:rPr>
          <w:rFonts w:ascii="Times New Roman" w:hAnsi="Times New Roman" w:cs="Times New Roman"/>
          <w:kern w:val="0"/>
        </w:rPr>
        <w:t>—</w:t>
      </w:r>
      <w:proofErr w:type="gramEnd"/>
      <w:r>
        <w:rPr>
          <w:rFonts w:ascii="Times New Roman" w:hAnsi="Times New Roman" w:cs="Times New Roman"/>
          <w:kern w:val="0"/>
        </w:rPr>
        <w:t>反對智性能力傾向非常明顯。道家的老子在《道德經》的一開頭便說「道可道，非常道」</w:t>
      </w:r>
      <w:proofErr w:type="gramStart"/>
      <w:r>
        <w:rPr>
          <w:rFonts w:ascii="Times New Roman" w:hAnsi="Times New Roman" w:cs="Times New Roman"/>
          <w:kern w:val="0"/>
        </w:rPr>
        <w:t>（</w:t>
      </w:r>
      <w:proofErr w:type="gramEnd"/>
      <w:r>
        <w:rPr>
          <w:rFonts w:ascii="Times New Roman" w:hAnsi="Times New Roman" w:cs="Times New Roman"/>
          <w:kern w:val="0"/>
        </w:rPr>
        <w:t>《道德經》．第一章</w:t>
      </w:r>
      <w:proofErr w:type="gramStart"/>
      <w:r>
        <w:rPr>
          <w:rFonts w:ascii="Times New Roman" w:hAnsi="Times New Roman" w:cs="Times New Roman"/>
          <w:kern w:val="0"/>
        </w:rPr>
        <w:t>）</w:t>
      </w:r>
      <w:proofErr w:type="gramEnd"/>
      <w:r>
        <w:rPr>
          <w:rFonts w:ascii="Times New Roman" w:hAnsi="Times New Roman" w:cs="Times New Roman"/>
          <w:kern w:val="0"/>
        </w:rPr>
        <w:t>，表示可以透過</w:t>
      </w:r>
      <w:proofErr w:type="gramStart"/>
      <w:r>
        <w:rPr>
          <w:rFonts w:ascii="Times New Roman" w:hAnsi="Times New Roman" w:cs="Times New Roman"/>
          <w:kern w:val="0"/>
        </w:rPr>
        <w:t>言說的道</w:t>
      </w:r>
      <w:proofErr w:type="gramEnd"/>
      <w:r>
        <w:rPr>
          <w:rFonts w:ascii="Times New Roman" w:hAnsi="Times New Roman" w:cs="Times New Roman"/>
          <w:kern w:val="0"/>
        </w:rPr>
        <w:t>，就</w:t>
      </w:r>
      <w:proofErr w:type="gramStart"/>
      <w:r>
        <w:rPr>
          <w:rFonts w:ascii="Times New Roman" w:hAnsi="Times New Roman" w:cs="Times New Roman"/>
          <w:kern w:val="0"/>
        </w:rPr>
        <w:t>不是常道</w:t>
      </w:r>
      <w:proofErr w:type="gramEnd"/>
      <w:r>
        <w:rPr>
          <w:rFonts w:ascii="Times New Roman" w:hAnsi="Times New Roman" w:cs="Times New Roman"/>
          <w:kern w:val="0"/>
        </w:rPr>
        <w:t>；他也在《道德經》的其他</w:t>
      </w:r>
      <w:proofErr w:type="gramStart"/>
      <w:r>
        <w:rPr>
          <w:rFonts w:ascii="Times New Roman" w:hAnsi="Times New Roman" w:cs="Times New Roman"/>
          <w:kern w:val="0"/>
        </w:rPr>
        <w:t>地方說過</w:t>
      </w:r>
      <w:proofErr w:type="gramEnd"/>
      <w:r>
        <w:rPr>
          <w:rFonts w:ascii="Times New Roman" w:hAnsi="Times New Roman" w:cs="Times New Roman"/>
          <w:kern w:val="0"/>
        </w:rPr>
        <w:t>「多</w:t>
      </w:r>
      <w:proofErr w:type="gramStart"/>
      <w:r>
        <w:rPr>
          <w:rFonts w:ascii="Times New Roman" w:hAnsi="Times New Roman" w:cs="Times New Roman"/>
          <w:kern w:val="0"/>
        </w:rPr>
        <w:t>言數窮</w:t>
      </w:r>
      <w:proofErr w:type="gramEnd"/>
      <w:r>
        <w:rPr>
          <w:rFonts w:ascii="Times New Roman" w:hAnsi="Times New Roman" w:cs="Times New Roman"/>
          <w:kern w:val="0"/>
        </w:rPr>
        <w:t>，不如守中」</w:t>
      </w:r>
      <w:proofErr w:type="gramStart"/>
      <w:r>
        <w:rPr>
          <w:rFonts w:ascii="Times New Roman" w:hAnsi="Times New Roman" w:cs="Times New Roman"/>
          <w:kern w:val="0"/>
        </w:rPr>
        <w:t>（</w:t>
      </w:r>
      <w:proofErr w:type="gramEnd"/>
      <w:r>
        <w:rPr>
          <w:rFonts w:ascii="Times New Roman" w:hAnsi="Times New Roman" w:cs="Times New Roman"/>
          <w:kern w:val="0"/>
        </w:rPr>
        <w:t>《道德經》．第五章</w:t>
      </w:r>
      <w:proofErr w:type="gramStart"/>
      <w:r>
        <w:rPr>
          <w:rFonts w:ascii="Times New Roman" w:hAnsi="Times New Roman" w:cs="Times New Roman"/>
          <w:kern w:val="0"/>
        </w:rPr>
        <w:t>）</w:t>
      </w:r>
      <w:proofErr w:type="gramEnd"/>
      <w:r>
        <w:rPr>
          <w:rFonts w:ascii="Times New Roman" w:hAnsi="Times New Roman" w:cs="Times New Roman"/>
          <w:kern w:val="0"/>
        </w:rPr>
        <w:t>、「知者不言，言者不知」</w:t>
      </w:r>
      <w:proofErr w:type="gramStart"/>
      <w:r>
        <w:rPr>
          <w:rFonts w:ascii="Times New Roman" w:hAnsi="Times New Roman" w:cs="Times New Roman"/>
          <w:kern w:val="0"/>
        </w:rPr>
        <w:t>（</w:t>
      </w:r>
      <w:proofErr w:type="gramEnd"/>
      <w:r>
        <w:rPr>
          <w:rFonts w:ascii="Times New Roman" w:hAnsi="Times New Roman" w:cs="Times New Roman"/>
          <w:kern w:val="0"/>
        </w:rPr>
        <w:t>《道德經》．第五十六章</w:t>
      </w:r>
      <w:proofErr w:type="gramStart"/>
      <w:r>
        <w:rPr>
          <w:rFonts w:ascii="Times New Roman" w:hAnsi="Times New Roman" w:cs="Times New Roman"/>
          <w:kern w:val="0"/>
        </w:rPr>
        <w:t>）</w:t>
      </w:r>
      <w:proofErr w:type="gramEnd"/>
      <w:r>
        <w:rPr>
          <w:rFonts w:ascii="Times New Roman" w:hAnsi="Times New Roman" w:cs="Times New Roman"/>
          <w:kern w:val="0"/>
        </w:rPr>
        <w:t>，等表示反對透過語言文字作為傳達道理的媒介立場。道家的另一個代表人物莊子</w:t>
      </w:r>
      <w:r>
        <w:rPr>
          <w:rFonts w:ascii="Times New Roman" w:hAnsi="Times New Roman" w:cs="Times New Roman"/>
          <w:kern w:val="0"/>
        </w:rPr>
        <w:t xml:space="preserve"> </w:t>
      </w:r>
      <w:r>
        <w:rPr>
          <w:rFonts w:ascii="Times New Roman" w:hAnsi="Times New Roman" w:cs="Times New Roman"/>
          <w:kern w:val="0"/>
        </w:rPr>
        <w:lastRenderedPageBreak/>
        <w:t>(B.C. 369-286)</w:t>
      </w:r>
      <w:r>
        <w:rPr>
          <w:rFonts w:ascii="Times New Roman" w:hAnsi="Times New Roman" w:cs="Times New Roman"/>
          <w:kern w:val="0"/>
        </w:rPr>
        <w:t>也在他的著作裡常對語言文字提出批判，諸如「意之所隨者，不可以言傳也」（《莊子．天道》）、「言者所以在意，得意而忘言」（《莊子．知北遊》）皆是。就道家而言，語言文字不但不足以盡意，反而會構成盡意達義的障礙（劉貴傑，</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142</w:t>
      </w:r>
      <w:r>
        <w:rPr>
          <w:rFonts w:ascii="Times New Roman" w:hAnsi="Times New Roman" w:cs="Times New Roman"/>
          <w:kern w:val="0"/>
        </w:rPr>
        <w:t>頁）。另外，馮友蘭（</w:t>
      </w:r>
      <w:r>
        <w:rPr>
          <w:rFonts w:ascii="Times New Roman" w:hAnsi="Times New Roman" w:cs="Times New Roman"/>
          <w:kern w:val="0"/>
        </w:rPr>
        <w:t>2005</w:t>
      </w:r>
      <w:r>
        <w:rPr>
          <w:rFonts w:ascii="Times New Roman" w:hAnsi="Times New Roman" w:cs="Times New Roman"/>
          <w:kern w:val="0"/>
        </w:rPr>
        <w:t>）也認為，這個特徵可以從中國的藝術追求「言有盡而意無窮的境界」之特徵看見。他在《中國哲學簡史》一書中提到，中國的思想家相較於西方哲學家，不太喜歡透過理性的論辯來表達其思想，而喜歡透過格言、警句、比喻、事例、或是預言來表達。莊子就是一個代表，他特別喜歡透過比喻跟說故事來講述哲學思想。就連喜歡透過語言文字來說理的儒家孔子</w:t>
      </w:r>
      <w:r>
        <w:rPr>
          <w:rFonts w:ascii="Times New Roman" w:hAnsi="Times New Roman" w:cs="Times New Roman"/>
          <w:kern w:val="0"/>
        </w:rPr>
        <w:t xml:space="preserve"> (B.C. 551-479) </w:t>
      </w:r>
      <w:r>
        <w:rPr>
          <w:rFonts w:ascii="Times New Roman" w:hAnsi="Times New Roman" w:cs="Times New Roman"/>
          <w:kern w:val="0"/>
        </w:rPr>
        <w:t>也曾說過「書不盡言，言不盡意」（《周易．繫辭傳上》），這句話表達了他認同語言文字有其限制的態度。對許多中國的思想家來說，語言的作用在於暗示，而非透過定義來表達固定含義，一旦語言完成暗示的作用，就應該把它忘掉，或者至少不為語言所拘束，這也正是莊子所說「得意而忘言」的意思（馮友蘭，</w:t>
      </w:r>
      <w:r>
        <w:rPr>
          <w:rFonts w:ascii="Times New Roman" w:hAnsi="Times New Roman" w:cs="Times New Roman"/>
          <w:kern w:val="0"/>
        </w:rPr>
        <w:t>2005</w:t>
      </w:r>
      <w:r>
        <w:rPr>
          <w:rFonts w:ascii="Times New Roman" w:hAnsi="Times New Roman" w:cs="Times New Roman"/>
          <w:kern w:val="0"/>
        </w:rPr>
        <w:t>，</w:t>
      </w:r>
      <w:r>
        <w:rPr>
          <w:rFonts w:ascii="Times New Roman" w:hAnsi="Times New Roman" w:cs="Times New Roman"/>
          <w:kern w:val="0"/>
        </w:rPr>
        <w:t>13-16</w:t>
      </w:r>
      <w:r>
        <w:rPr>
          <w:rFonts w:ascii="Times New Roman" w:hAnsi="Times New Roman" w:cs="Times New Roman"/>
          <w:kern w:val="0"/>
        </w:rPr>
        <w:t>頁）。馮耀明（</w:t>
      </w:r>
      <w:r>
        <w:rPr>
          <w:rFonts w:ascii="Times New Roman" w:hAnsi="Times New Roman" w:cs="Times New Roman"/>
          <w:kern w:val="0"/>
        </w:rPr>
        <w:t>1989</w:t>
      </w:r>
      <w:r>
        <w:rPr>
          <w:rFonts w:ascii="Times New Roman" w:hAnsi="Times New Roman" w:cs="Times New Roman"/>
          <w:kern w:val="0"/>
        </w:rPr>
        <w:t>，</w:t>
      </w:r>
      <w:r>
        <w:rPr>
          <w:rFonts w:ascii="Times New Roman" w:hAnsi="Times New Roman" w:cs="Times New Roman"/>
          <w:kern w:val="0"/>
        </w:rPr>
        <w:t>317</w:t>
      </w:r>
      <w:r>
        <w:rPr>
          <w:rFonts w:ascii="Times New Roman" w:hAnsi="Times New Roman" w:cs="Times New Roman"/>
          <w:kern w:val="0"/>
        </w:rPr>
        <w:t>頁）也曾在《中國哲學的方法論問題》一書中提出「中國哲學不能用西方的邏輯、語句、概念分析等哲學方法來探討」，並且「中國哲學的智慧或真理乃是意在言外之物，是一種主體性的內容真理，是只可會意、體知，而不可言荃、分析的，甚至可以說是超越邏輯、概念思考之上的。」按此說法，如果透過語言和邏輯來分析，我們便無法獲得真實的智慧與真理。</w:t>
      </w:r>
    </w:p>
    <w:p w14:paraId="5A25FE76" w14:textId="77777777" w:rsidR="001E4F89" w:rsidRDefault="008E7B9B">
      <w:pPr>
        <w:ind w:firstLine="480"/>
        <w:rPr>
          <w:rFonts w:ascii="Times New Roman" w:hAnsi="Times New Roman" w:cs="Times New Roman"/>
          <w:kern w:val="0"/>
        </w:rPr>
      </w:pPr>
      <w:proofErr w:type="gramStart"/>
      <w:r>
        <w:rPr>
          <w:rFonts w:ascii="Times New Roman" w:hAnsi="Times New Roman" w:cs="Times New Roman"/>
          <w:kern w:val="0"/>
        </w:rPr>
        <w:t>禪是另外</w:t>
      </w:r>
      <w:proofErr w:type="gramEnd"/>
      <w:r>
        <w:rPr>
          <w:rFonts w:ascii="Times New Roman" w:hAnsi="Times New Roman" w:cs="Times New Roman"/>
          <w:kern w:val="0"/>
        </w:rPr>
        <w:t>一個東方哲學的代表。禪宗是印度的佛教傳至中國後所產生其中一個主要流派，與佛學一樣，都希望透過對這個世界的透徹理解，達到一種更有洞見與自在的開悟生活。對</w:t>
      </w:r>
      <w:proofErr w:type="gramStart"/>
      <w:r>
        <w:rPr>
          <w:rFonts w:ascii="Times New Roman" w:hAnsi="Times New Roman" w:cs="Times New Roman"/>
          <w:kern w:val="0"/>
        </w:rPr>
        <w:t>禪來說</w:t>
      </w:r>
      <w:proofErr w:type="gramEnd"/>
      <w:r>
        <w:rPr>
          <w:rFonts w:ascii="Times New Roman" w:hAnsi="Times New Roman" w:cs="Times New Roman"/>
          <w:kern w:val="0"/>
        </w:rPr>
        <w:t>，我們的知性思維常常是阻礙我們對這個世界透徹把握的障礙。例如「非是即非」、「非有即無」的二元對立的思考，這些我們認為是以所當然的真理，都</w:t>
      </w:r>
      <w:proofErr w:type="gramStart"/>
      <w:r>
        <w:rPr>
          <w:rFonts w:ascii="Times New Roman" w:hAnsi="Times New Roman" w:cs="Times New Roman"/>
          <w:kern w:val="0"/>
        </w:rPr>
        <w:t>是禪所要</w:t>
      </w:r>
      <w:proofErr w:type="gramEnd"/>
      <w:r>
        <w:rPr>
          <w:rFonts w:ascii="Times New Roman" w:hAnsi="Times New Roman" w:cs="Times New Roman"/>
          <w:kern w:val="0"/>
        </w:rPr>
        <w:t>打破的。因爲禪認為，真理得在既非肯定又非否定的情形下求得（林朝成、國朝順，</w:t>
      </w:r>
      <w:r>
        <w:rPr>
          <w:rFonts w:ascii="Times New Roman" w:hAnsi="Times New Roman" w:cs="Times New Roman"/>
          <w:kern w:val="0"/>
        </w:rPr>
        <w:t>2017</w:t>
      </w:r>
      <w:r>
        <w:rPr>
          <w:rFonts w:ascii="Times New Roman" w:hAnsi="Times New Roman" w:cs="Times New Roman"/>
          <w:kern w:val="0"/>
        </w:rPr>
        <w:t>），如果我們太執著於這些對立的思維，將會授其蒙蔽，以致無法達到開悟。鈴木大</w:t>
      </w:r>
      <w:proofErr w:type="gramStart"/>
      <w:r>
        <w:rPr>
          <w:rFonts w:ascii="Times New Roman" w:hAnsi="Times New Roman" w:cs="Times New Roman"/>
          <w:kern w:val="0"/>
        </w:rPr>
        <w:t>拙</w:t>
      </w:r>
      <w:proofErr w:type="gramEnd"/>
      <w:r>
        <w:rPr>
          <w:rFonts w:ascii="Times New Roman" w:hAnsi="Times New Roman" w:cs="Times New Roman"/>
          <w:kern w:val="0"/>
        </w:rPr>
        <w:t>（</w:t>
      </w:r>
      <w:r>
        <w:rPr>
          <w:rFonts w:ascii="Times New Roman" w:hAnsi="Times New Roman" w:cs="Times New Roman"/>
          <w:kern w:val="0"/>
        </w:rPr>
        <w:t>1959/2018</w:t>
      </w:r>
      <w:r>
        <w:rPr>
          <w:rFonts w:ascii="Times New Roman" w:hAnsi="Times New Roman" w:cs="Times New Roman"/>
          <w:kern w:val="0"/>
        </w:rPr>
        <w:t>，</w:t>
      </w:r>
      <w:r>
        <w:rPr>
          <w:rFonts w:ascii="Times New Roman" w:hAnsi="Times New Roman" w:cs="Times New Roman"/>
          <w:kern w:val="0"/>
        </w:rPr>
        <w:t>2</w:t>
      </w:r>
      <w:r>
        <w:rPr>
          <w:rFonts w:ascii="Times New Roman" w:hAnsi="Times New Roman" w:cs="Times New Roman"/>
          <w:kern w:val="0"/>
        </w:rPr>
        <w:t>頁）在《禪與日本文化》一書</w:t>
      </w:r>
      <w:proofErr w:type="gramStart"/>
      <w:r>
        <w:rPr>
          <w:rFonts w:ascii="Times New Roman" w:hAnsi="Times New Roman" w:cs="Times New Roman"/>
          <w:kern w:val="0"/>
        </w:rPr>
        <w:t>中說過</w:t>
      </w:r>
      <w:proofErr w:type="gramEnd"/>
      <w:r>
        <w:rPr>
          <w:rFonts w:ascii="Times New Roman" w:hAnsi="Times New Roman" w:cs="Times New Roman"/>
          <w:kern w:val="0"/>
        </w:rPr>
        <w:t>：「當禪要求表達自己的時候，它卻蔑視邏輯而保持無言的狀態」、「說教是以理智、邏輯和語言文字為基礎的，</w:t>
      </w:r>
      <w:proofErr w:type="gramStart"/>
      <w:r>
        <w:rPr>
          <w:rFonts w:ascii="Times New Roman" w:hAnsi="Times New Roman" w:cs="Times New Roman"/>
          <w:kern w:val="0"/>
        </w:rPr>
        <w:t>而禪的</w:t>
      </w:r>
      <w:proofErr w:type="gramEnd"/>
      <w:r>
        <w:rPr>
          <w:rFonts w:ascii="Times New Roman" w:hAnsi="Times New Roman" w:cs="Times New Roman"/>
          <w:kern w:val="0"/>
        </w:rPr>
        <w:t>方法恰好相反。」他也在《禪學入門》一書中提到「禪並不以知性分析對我們開示任何東西，它也沒有任何規定弟子們要接受的教義（鈴木大</w:t>
      </w:r>
      <w:proofErr w:type="gramStart"/>
      <w:r>
        <w:rPr>
          <w:rFonts w:ascii="Times New Roman" w:hAnsi="Times New Roman" w:cs="Times New Roman"/>
          <w:kern w:val="0"/>
        </w:rPr>
        <w:t>拙</w:t>
      </w:r>
      <w:proofErr w:type="gramEnd"/>
      <w:r>
        <w:rPr>
          <w:rFonts w:ascii="Times New Roman" w:hAnsi="Times New Roman" w:cs="Times New Roman"/>
          <w:kern w:val="0"/>
        </w:rPr>
        <w:t>，</w:t>
      </w:r>
      <w:r>
        <w:rPr>
          <w:rFonts w:ascii="Times New Roman" w:hAnsi="Times New Roman" w:cs="Times New Roman"/>
          <w:kern w:val="0"/>
        </w:rPr>
        <w:t>1934/2009</w:t>
      </w:r>
      <w:r>
        <w:rPr>
          <w:rFonts w:ascii="Times New Roman" w:hAnsi="Times New Roman" w:cs="Times New Roman"/>
          <w:kern w:val="0"/>
        </w:rPr>
        <w:t>，</w:t>
      </w:r>
      <w:r>
        <w:rPr>
          <w:rFonts w:ascii="Times New Roman" w:hAnsi="Times New Roman" w:cs="Times New Roman"/>
          <w:kern w:val="0"/>
        </w:rPr>
        <w:t>58</w:t>
      </w:r>
      <w:r>
        <w:rPr>
          <w:rFonts w:ascii="Times New Roman" w:hAnsi="Times New Roman" w:cs="Times New Roman"/>
          <w:kern w:val="0"/>
        </w:rPr>
        <w:t>頁）」。這都表示禪反對邏輯與知性思考的立場。</w:t>
      </w:r>
    </w:p>
    <w:p w14:paraId="7E9FDAEB" w14:textId="5C6C5D64"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而關於禪宗的教學方法，其核心宗旨源自當年佛教的創始人釋迦牟尼</w:t>
      </w:r>
      <w:proofErr w:type="gramStart"/>
      <w:r>
        <w:rPr>
          <w:rFonts w:ascii="Times New Roman" w:hAnsi="Times New Roman" w:cs="Times New Roman"/>
          <w:kern w:val="0"/>
        </w:rPr>
        <w:t>不</w:t>
      </w:r>
      <w:proofErr w:type="gramEnd"/>
      <w:r>
        <w:rPr>
          <w:rFonts w:ascii="Times New Roman" w:hAnsi="Times New Roman" w:cs="Times New Roman"/>
          <w:kern w:val="0"/>
        </w:rPr>
        <w:t>透過語言文字、以</w:t>
      </w:r>
      <w:proofErr w:type="gramStart"/>
      <w:r>
        <w:rPr>
          <w:rFonts w:ascii="Times New Roman" w:hAnsi="Times New Roman" w:cs="Times New Roman"/>
          <w:kern w:val="0"/>
        </w:rPr>
        <w:t>心傳心</w:t>
      </w:r>
      <w:proofErr w:type="gramEnd"/>
      <w:r>
        <w:rPr>
          <w:rFonts w:ascii="Times New Roman" w:hAnsi="Times New Roman" w:cs="Times New Roman"/>
          <w:kern w:val="0"/>
        </w:rPr>
        <w:t>授予其傳人佛法的事蹟，即「釋迦捻花，</w:t>
      </w:r>
      <w:proofErr w:type="gramStart"/>
      <w:r>
        <w:rPr>
          <w:rFonts w:ascii="Times New Roman" w:hAnsi="Times New Roman" w:cs="Times New Roman"/>
          <w:kern w:val="0"/>
        </w:rPr>
        <w:t>迦</w:t>
      </w:r>
      <w:proofErr w:type="gramEnd"/>
      <w:r>
        <w:rPr>
          <w:rFonts w:ascii="Times New Roman" w:hAnsi="Times New Roman" w:cs="Times New Roman"/>
          <w:kern w:val="0"/>
        </w:rPr>
        <w:t>葉微笑」之事。因此「不立文字，教</w:t>
      </w:r>
      <w:proofErr w:type="gramStart"/>
      <w:r>
        <w:rPr>
          <w:rFonts w:ascii="Times New Roman" w:hAnsi="Times New Roman" w:cs="Times New Roman"/>
          <w:kern w:val="0"/>
        </w:rPr>
        <w:t>外別傳</w:t>
      </w:r>
      <w:proofErr w:type="gramEnd"/>
      <w:r>
        <w:rPr>
          <w:rFonts w:ascii="Times New Roman" w:hAnsi="Times New Roman" w:cs="Times New Roman"/>
          <w:kern w:val="0"/>
        </w:rPr>
        <w:t>」一直是禪宗很重要的一個立場（劉貴傑，</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3</w:t>
      </w:r>
      <w:r>
        <w:rPr>
          <w:rFonts w:ascii="Times New Roman" w:hAnsi="Times New Roman" w:cs="Times New Roman"/>
          <w:kern w:val="0"/>
        </w:rPr>
        <w:t>頁）。禪之所以反對語言文字，起因在於佛教從印度傳至中國後，信徒流於過多的宗教儀式與沈溺經文典籍中而產生的變質。事實上，佛教的創始人釋迦牟尼佛就曾把</w:t>
      </w:r>
      <w:proofErr w:type="gramStart"/>
      <w:r>
        <w:rPr>
          <w:rFonts w:ascii="Times New Roman" w:hAnsi="Times New Roman" w:cs="Times New Roman"/>
          <w:kern w:val="0"/>
        </w:rPr>
        <w:t>自己說的佛法</w:t>
      </w:r>
      <w:proofErr w:type="gramEnd"/>
      <w:r>
        <w:rPr>
          <w:rFonts w:ascii="Times New Roman" w:hAnsi="Times New Roman" w:cs="Times New Roman"/>
          <w:kern w:val="0"/>
        </w:rPr>
        <w:t>比喻為竹筏：人們搭乘竹筏是為了過河，</w:t>
      </w:r>
      <w:proofErr w:type="gramStart"/>
      <w:r>
        <w:rPr>
          <w:rFonts w:ascii="Times New Roman" w:hAnsi="Times New Roman" w:cs="Times New Roman"/>
          <w:kern w:val="0"/>
        </w:rPr>
        <w:t>過了河就</w:t>
      </w:r>
      <w:proofErr w:type="gramEnd"/>
      <w:r>
        <w:rPr>
          <w:rFonts w:ascii="Times New Roman" w:hAnsi="Times New Roman" w:cs="Times New Roman"/>
          <w:kern w:val="0"/>
        </w:rPr>
        <w:t>可以拋棄竹筏，沒必要背著它上岸（林朝成、郭朝順，</w:t>
      </w:r>
      <w:r>
        <w:rPr>
          <w:rFonts w:ascii="Times New Roman" w:hAnsi="Times New Roman" w:cs="Times New Roman"/>
          <w:kern w:val="0"/>
        </w:rPr>
        <w:t>2017</w:t>
      </w:r>
      <w:r>
        <w:rPr>
          <w:rFonts w:ascii="Times New Roman" w:hAnsi="Times New Roman" w:cs="Times New Roman"/>
          <w:kern w:val="0"/>
        </w:rPr>
        <w:t>，</w:t>
      </w:r>
      <w:r>
        <w:rPr>
          <w:rFonts w:ascii="Times New Roman" w:hAnsi="Times New Roman" w:cs="Times New Roman"/>
          <w:kern w:val="0"/>
        </w:rPr>
        <w:t>42</w:t>
      </w:r>
      <w:r>
        <w:rPr>
          <w:rFonts w:ascii="Times New Roman" w:hAnsi="Times New Roman" w:cs="Times New Roman"/>
          <w:kern w:val="0"/>
        </w:rPr>
        <w:t>頁）；</w:t>
      </w:r>
      <w:r>
        <w:rPr>
          <w:rFonts w:ascii="Times New Roman" w:hAnsi="Times New Roman" w:cs="Times New Roman"/>
          <w:kern w:val="0"/>
        </w:rPr>
        <w:lastRenderedPageBreak/>
        <w:t>他</w:t>
      </w:r>
      <w:proofErr w:type="gramStart"/>
      <w:r>
        <w:rPr>
          <w:rFonts w:ascii="Times New Roman" w:hAnsi="Times New Roman" w:cs="Times New Roman"/>
          <w:kern w:val="0"/>
        </w:rPr>
        <w:t>所說的佛法</w:t>
      </w:r>
      <w:proofErr w:type="gramEnd"/>
      <w:r>
        <w:rPr>
          <w:rFonts w:ascii="Times New Roman" w:hAnsi="Times New Roman" w:cs="Times New Roman"/>
          <w:kern w:val="0"/>
        </w:rPr>
        <w:t>也是如此，佛法目的是</w:t>
      </w:r>
      <w:proofErr w:type="gramStart"/>
      <w:r>
        <w:rPr>
          <w:rFonts w:ascii="Times New Roman" w:hAnsi="Times New Roman" w:cs="Times New Roman"/>
          <w:kern w:val="0"/>
        </w:rPr>
        <w:t>為了度化眾生</w:t>
      </w:r>
      <w:proofErr w:type="gramEnd"/>
      <w:r>
        <w:rPr>
          <w:rFonts w:ascii="Times New Roman" w:hAnsi="Times New Roman" w:cs="Times New Roman"/>
          <w:kern w:val="0"/>
        </w:rPr>
        <w:t>，但如果後人執著於佛法裡的語言文字，那就是本末倒置。相傳禪宗的創始人達摩為了扭轉佛教在中國流於鑽研經文典籍</w:t>
      </w:r>
      <w:proofErr w:type="gramStart"/>
      <w:r>
        <w:rPr>
          <w:rFonts w:ascii="Times New Roman" w:hAnsi="Times New Roman" w:cs="Times New Roman"/>
          <w:kern w:val="0"/>
        </w:rPr>
        <w:t>的俗病</w:t>
      </w:r>
      <w:proofErr w:type="gramEnd"/>
      <w:r>
        <w:rPr>
          <w:rFonts w:ascii="Times New Roman" w:hAnsi="Times New Roman" w:cs="Times New Roman"/>
          <w:kern w:val="0"/>
        </w:rPr>
        <w:t>，因而創立了禪宗。他透過「不立文字，以</w:t>
      </w:r>
      <w:proofErr w:type="gramStart"/>
      <w:r>
        <w:rPr>
          <w:rFonts w:ascii="Times New Roman" w:hAnsi="Times New Roman" w:cs="Times New Roman"/>
          <w:kern w:val="0"/>
        </w:rPr>
        <w:t>心傳心</w:t>
      </w:r>
      <w:proofErr w:type="gramEnd"/>
      <w:r>
        <w:rPr>
          <w:rFonts w:ascii="Times New Roman" w:hAnsi="Times New Roman" w:cs="Times New Roman"/>
          <w:kern w:val="0"/>
        </w:rPr>
        <w:t>」的方式，來傳達釋迦牟尼</w:t>
      </w:r>
      <w:proofErr w:type="gramStart"/>
      <w:r>
        <w:rPr>
          <w:rFonts w:ascii="Times New Roman" w:hAnsi="Times New Roman" w:cs="Times New Roman"/>
          <w:kern w:val="0"/>
        </w:rPr>
        <w:t>最</w:t>
      </w:r>
      <w:proofErr w:type="gramEnd"/>
      <w:r>
        <w:rPr>
          <w:rFonts w:ascii="Times New Roman" w:hAnsi="Times New Roman" w:cs="Times New Roman"/>
          <w:kern w:val="0"/>
        </w:rPr>
        <w:t>原初的用意。</w:t>
      </w:r>
    </w:p>
    <w:p w14:paraId="559E5258" w14:textId="77777777" w:rsidR="001E4F89" w:rsidRDefault="008E7B9B">
      <w:pPr>
        <w:ind w:firstLine="480"/>
        <w:rPr>
          <w:rFonts w:ascii="Times New Roman" w:hAnsi="Times New Roman" w:cs="Times New Roman"/>
          <w:kern w:val="0"/>
        </w:rPr>
      </w:pPr>
      <w:r>
        <w:rPr>
          <w:rFonts w:ascii="Times New Roman" w:hAnsi="Times New Roman" w:cs="Times New Roman"/>
          <w:kern w:val="0"/>
        </w:rPr>
        <w:t>綜上所述，相較於西方哲學，東方哲學一方面較著重生活上的實踐與體驗，另一方面也較缺少西方哲學系統性的邏輯思考。但也因此，東方哲學更能擺脫西方智性傳統的束縛，成為另一股富有活力的哲學思想泉源。整體來說，東方哲學對智性能力的態度，</w:t>
      </w:r>
      <w:proofErr w:type="gramStart"/>
      <w:r>
        <w:rPr>
          <w:rFonts w:ascii="Times New Roman" w:hAnsi="Times New Roman" w:cs="Times New Roman"/>
          <w:kern w:val="0"/>
        </w:rPr>
        <w:t>不</w:t>
      </w:r>
      <w:proofErr w:type="gramEnd"/>
      <w:r>
        <w:rPr>
          <w:rFonts w:ascii="Times New Roman" w:hAnsi="Times New Roman" w:cs="Times New Roman"/>
          <w:kern w:val="0"/>
        </w:rPr>
        <w:t>若西方來的重視，我們可以很輕易地在東方哲學的思想中發現許多反對智性能力的傾向。但如果我們進一步去把握東方哲學的內涵，便會發現它們之所以反智，並不是反對追求智慧，而是反對以智性能力作為追求真理的方法，或是反對我們過度地執著於</w:t>
      </w:r>
      <w:proofErr w:type="gramStart"/>
      <w:r>
        <w:rPr>
          <w:rFonts w:ascii="Times New Roman" w:hAnsi="Times New Roman" w:cs="Times New Roman"/>
          <w:kern w:val="0"/>
        </w:rPr>
        <w:t>這些智</w:t>
      </w:r>
      <w:proofErr w:type="gramEnd"/>
      <w:r>
        <w:rPr>
          <w:rFonts w:ascii="Times New Roman" w:hAnsi="Times New Roman" w:cs="Times New Roman"/>
          <w:kern w:val="0"/>
        </w:rPr>
        <w:t>性能力之中。它們認為智性能力是一種限制，並且企圖超越這些限制來達到真智慧，惟此而已。</w:t>
      </w:r>
    </w:p>
    <w:p w14:paraId="35C9E63E" w14:textId="77777777" w:rsidR="001E4F89" w:rsidRDefault="008E7B9B">
      <w:pPr>
        <w:rPr>
          <w:sz w:val="28"/>
          <w:szCs w:val="28"/>
        </w:rPr>
      </w:pPr>
      <w:r>
        <w:rPr>
          <w:sz w:val="28"/>
          <w:szCs w:val="28"/>
        </w:rPr>
        <w:t>四</w:t>
      </w:r>
      <w:r>
        <w:rPr>
          <w:rFonts w:ascii="新細明體" w:hAnsi="新細明體"/>
          <w:sz w:val="28"/>
          <w:szCs w:val="28"/>
        </w:rPr>
        <w:t>、</w:t>
      </w:r>
      <w:r>
        <w:rPr>
          <w:sz w:val="28"/>
          <w:szCs w:val="28"/>
        </w:rPr>
        <w:t>不立文字，卻不離文字</w:t>
      </w:r>
    </w:p>
    <w:p w14:paraId="1D929E0F" w14:textId="4970D747"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綜合以上兩節的討論，我們可以確定無論是東方還是西方，都存在著某些對智性能力持批判或懷疑態度的哲學思想。在這些思想中，有些對智性能力是持完全反對的態度，但有些卻只是對智性能力提出質疑與批判。嚴格來說它們對智性只是部分反對，並沒有全盤否定。事實上，這些哲學思想不管對智性能力的反對的程度有多高，都有一個共同的特徵：它們對語言文字提出了嚴峻批判，但卻又離不開語言文字。首先，儘管這些哲學家認為語言文字有其界限，但他們仍然得透過語言文字來表述他們的哲學思想，否則我們根本無從學習或閱讀他們的哲學。第二，他們認為語言文字是一種限制，然後他們還是得透過語言文字「智性能力是一種限制」這件事情而已。例如前文提到的黑格爾，他雖然反對以命題判的形式表達真理，但他並非否定語言表述真理的能力，因為思維本來就在語言中進行，我們很難擺脫語言的框架。他要做的就是透過語言讓我們明白語言的限制，然後超越語言，把握思辨的真理（劉創</w:t>
      </w:r>
      <w:proofErr w:type="gramStart"/>
      <w:r>
        <w:rPr>
          <w:rFonts w:ascii="Times New Roman" w:hAnsi="Times New Roman" w:cs="Times New Roman"/>
          <w:kern w:val="0"/>
        </w:rPr>
        <w:t>馥</w:t>
      </w:r>
      <w:proofErr w:type="gramEnd"/>
      <w:r>
        <w:rPr>
          <w:rFonts w:ascii="Times New Roman" w:hAnsi="Times New Roman" w:cs="Times New Roman"/>
          <w:kern w:val="0"/>
        </w:rPr>
        <w:t>，</w:t>
      </w:r>
      <w:r>
        <w:rPr>
          <w:rFonts w:ascii="Times New Roman" w:hAnsi="Times New Roman" w:cs="Times New Roman"/>
          <w:kern w:val="0"/>
        </w:rPr>
        <w:t>2013</w:t>
      </w:r>
      <w:r>
        <w:rPr>
          <w:rFonts w:ascii="Times New Roman" w:hAnsi="Times New Roman" w:cs="Times New Roman"/>
          <w:kern w:val="0"/>
        </w:rPr>
        <w:t>）。</w:t>
      </w:r>
    </w:p>
    <w:p w14:paraId="1CC66E82" w14:textId="7E439025"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我們也可以透過禪宗哲學來說明這個特徵。「不立文字」固然是禪宗的一個核心宗旨，但「不離文字」卻也是禪宗另一個無法避免的特點（劉貴傑，</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145-150</w:t>
      </w:r>
      <w:r>
        <w:rPr>
          <w:rFonts w:ascii="Times New Roman" w:hAnsi="Times New Roman" w:cs="Times New Roman"/>
          <w:kern w:val="0"/>
        </w:rPr>
        <w:t>頁）。我們可以看見，禪宗宣稱無法透過文字傳達真理，但還是留下了許多文字書籍。換言之，禪宗儘管不立文字，卻仍然「不離文字」。乍看之下這樣未免有些矛盾，但事實上只要我們明白「不立文字」的原意，就會發現「不離文字」與之並不相衝突。「不立文字」並非指不要文字，而是不拘泥於文字。語言文字，就如同釋迦牟尼所比喻的竹筏，是我們渡河的工具，只要不拘泥於它，我們還是能夠靠它渡河，而且也只能透過它來渡河。道家的老子</w:t>
      </w:r>
      <w:proofErr w:type="gramStart"/>
      <w:r>
        <w:rPr>
          <w:rFonts w:ascii="Times New Roman" w:hAnsi="Times New Roman" w:cs="Times New Roman"/>
          <w:kern w:val="0"/>
        </w:rPr>
        <w:t>不</w:t>
      </w:r>
      <w:proofErr w:type="gramEnd"/>
      <w:r>
        <w:rPr>
          <w:rFonts w:ascii="Times New Roman" w:hAnsi="Times New Roman" w:cs="Times New Roman"/>
          <w:kern w:val="0"/>
        </w:rPr>
        <w:t>也是在《道德經》開頭就說「道可道，非常道」，但之後他卻又為了這個不可道的「道」道了</w:t>
      </w:r>
      <w:proofErr w:type="gramStart"/>
      <w:r>
        <w:rPr>
          <w:rFonts w:ascii="Times New Roman" w:hAnsi="Times New Roman" w:cs="Times New Roman"/>
          <w:kern w:val="0"/>
        </w:rPr>
        <w:t>五千多字嗎</w:t>
      </w:r>
      <w:proofErr w:type="gramEnd"/>
      <w:r>
        <w:rPr>
          <w:rFonts w:ascii="Times New Roman" w:hAnsi="Times New Roman" w:cs="Times New Roman"/>
          <w:kern w:val="0"/>
        </w:rPr>
        <w:t>？中國唐代的禪師六</w:t>
      </w:r>
      <w:proofErr w:type="gramStart"/>
      <w:r>
        <w:rPr>
          <w:rFonts w:ascii="Times New Roman" w:hAnsi="Times New Roman" w:cs="Times New Roman"/>
          <w:kern w:val="0"/>
        </w:rPr>
        <w:t>祖慧曾</w:t>
      </w:r>
      <w:proofErr w:type="gramEnd"/>
      <w:r>
        <w:rPr>
          <w:rFonts w:ascii="Times New Roman" w:hAnsi="Times New Roman" w:cs="Times New Roman"/>
          <w:kern w:val="0"/>
        </w:rPr>
        <w:t>在弟子問他對經文的態度</w:t>
      </w:r>
      <w:proofErr w:type="gramStart"/>
      <w:r>
        <w:rPr>
          <w:rFonts w:ascii="Times New Roman" w:hAnsi="Times New Roman" w:cs="Times New Roman"/>
          <w:kern w:val="0"/>
        </w:rPr>
        <w:t>時也說過</w:t>
      </w:r>
      <w:proofErr w:type="gramEnd"/>
      <w:r>
        <w:rPr>
          <w:rFonts w:ascii="Times New Roman" w:hAnsi="Times New Roman" w:cs="Times New Roman"/>
          <w:kern w:val="0"/>
        </w:rPr>
        <w:t>：「經</w:t>
      </w:r>
      <w:proofErr w:type="gramStart"/>
      <w:r>
        <w:rPr>
          <w:rFonts w:ascii="Times New Roman" w:hAnsi="Times New Roman" w:cs="Times New Roman"/>
          <w:kern w:val="0"/>
        </w:rPr>
        <w:t>有何過</w:t>
      </w:r>
      <w:proofErr w:type="gramEnd"/>
      <w:r>
        <w:rPr>
          <w:rFonts w:ascii="Times New Roman" w:hAnsi="Times New Roman" w:cs="Times New Roman"/>
          <w:kern w:val="0"/>
        </w:rPr>
        <w:t>？</w:t>
      </w:r>
      <w:proofErr w:type="gramStart"/>
      <w:r>
        <w:rPr>
          <w:rFonts w:ascii="Times New Roman" w:hAnsi="Times New Roman" w:cs="Times New Roman"/>
          <w:kern w:val="0"/>
        </w:rPr>
        <w:t>豈障汝念</w:t>
      </w:r>
      <w:proofErr w:type="gramEnd"/>
      <w:r>
        <w:rPr>
          <w:rFonts w:ascii="Times New Roman" w:hAnsi="Times New Roman" w:cs="Times New Roman"/>
          <w:kern w:val="0"/>
        </w:rPr>
        <w:t>？只為</w:t>
      </w:r>
      <w:proofErr w:type="gramStart"/>
      <w:r>
        <w:rPr>
          <w:rFonts w:ascii="Times New Roman" w:hAnsi="Times New Roman" w:cs="Times New Roman"/>
          <w:kern w:val="0"/>
        </w:rPr>
        <w:t>迷悟在</w:t>
      </w:r>
      <w:proofErr w:type="gramEnd"/>
      <w:r>
        <w:rPr>
          <w:rFonts w:ascii="Times New Roman" w:hAnsi="Times New Roman" w:cs="Times New Roman"/>
          <w:kern w:val="0"/>
        </w:rPr>
        <w:t>人，損益由己。口</w:t>
      </w:r>
      <w:proofErr w:type="gramStart"/>
      <w:r>
        <w:rPr>
          <w:rFonts w:ascii="Times New Roman" w:hAnsi="Times New Roman" w:cs="Times New Roman"/>
          <w:kern w:val="0"/>
        </w:rPr>
        <w:t>誦心行</w:t>
      </w:r>
      <w:proofErr w:type="gramEnd"/>
      <w:r>
        <w:rPr>
          <w:rFonts w:ascii="Times New Roman" w:hAnsi="Times New Roman" w:cs="Times New Roman"/>
          <w:kern w:val="0"/>
        </w:rPr>
        <w:t>，即是轉經，</w:t>
      </w:r>
      <w:proofErr w:type="gramStart"/>
      <w:r>
        <w:rPr>
          <w:rFonts w:ascii="Times New Roman" w:hAnsi="Times New Roman" w:cs="Times New Roman"/>
          <w:kern w:val="0"/>
        </w:rPr>
        <w:t>口誦心不行</w:t>
      </w:r>
      <w:proofErr w:type="gramEnd"/>
      <w:r>
        <w:rPr>
          <w:rFonts w:ascii="Times New Roman" w:hAnsi="Times New Roman" w:cs="Times New Roman"/>
          <w:kern w:val="0"/>
        </w:rPr>
        <w:t>，即是被經轉。聽吾</w:t>
      </w:r>
      <w:proofErr w:type="gramStart"/>
      <w:r>
        <w:rPr>
          <w:rFonts w:ascii="Times New Roman" w:hAnsi="Times New Roman" w:cs="Times New Roman"/>
          <w:kern w:val="0"/>
        </w:rPr>
        <w:t>偈</w:t>
      </w:r>
      <w:proofErr w:type="gramEnd"/>
      <w:r>
        <w:rPr>
          <w:rFonts w:ascii="Times New Roman" w:hAnsi="Times New Roman" w:cs="Times New Roman"/>
          <w:kern w:val="0"/>
        </w:rPr>
        <w:t>曰：</w:t>
      </w:r>
      <w:proofErr w:type="gramStart"/>
      <w:r>
        <w:rPr>
          <w:rFonts w:ascii="Times New Roman" w:hAnsi="Times New Roman" w:cs="Times New Roman"/>
          <w:kern w:val="0"/>
        </w:rPr>
        <w:t>心迷法</w:t>
      </w:r>
      <w:proofErr w:type="gramEnd"/>
      <w:r>
        <w:rPr>
          <w:rFonts w:ascii="Times New Roman" w:hAnsi="Times New Roman" w:cs="Times New Roman"/>
          <w:kern w:val="0"/>
        </w:rPr>
        <w:t>華轉，</w:t>
      </w:r>
      <w:proofErr w:type="gramStart"/>
      <w:r>
        <w:rPr>
          <w:rFonts w:ascii="Times New Roman" w:hAnsi="Times New Roman" w:cs="Times New Roman"/>
          <w:kern w:val="0"/>
        </w:rPr>
        <w:t>心悟轉</w:t>
      </w:r>
      <w:proofErr w:type="gramEnd"/>
      <w:r>
        <w:rPr>
          <w:rFonts w:ascii="Times New Roman" w:hAnsi="Times New Roman" w:cs="Times New Roman"/>
          <w:kern w:val="0"/>
        </w:rPr>
        <w:t>法</w:t>
      </w:r>
      <w:r>
        <w:rPr>
          <w:rFonts w:ascii="Times New Roman" w:hAnsi="Times New Roman" w:cs="Times New Roman"/>
          <w:kern w:val="0"/>
        </w:rPr>
        <w:lastRenderedPageBreak/>
        <w:t>華</w:t>
      </w:r>
      <w:proofErr w:type="gramStart"/>
      <w:r>
        <w:rPr>
          <w:rFonts w:ascii="Times New Roman" w:hAnsi="Times New Roman" w:cs="Times New Roman"/>
          <w:kern w:val="0"/>
        </w:rPr>
        <w:t>（六組壇</w:t>
      </w:r>
      <w:proofErr w:type="gramEnd"/>
      <w:r>
        <w:rPr>
          <w:rFonts w:ascii="Times New Roman" w:hAnsi="Times New Roman" w:cs="Times New Roman"/>
          <w:kern w:val="0"/>
        </w:rPr>
        <w:t>經．機緣品</w:t>
      </w:r>
      <w:proofErr w:type="gramStart"/>
      <w:r>
        <w:rPr>
          <w:rFonts w:ascii="Times New Roman" w:hAnsi="Times New Roman" w:cs="Times New Roman"/>
          <w:kern w:val="0"/>
        </w:rPr>
        <w:t>）</w:t>
      </w:r>
      <w:proofErr w:type="gramEnd"/>
      <w:r>
        <w:rPr>
          <w:rFonts w:ascii="Times New Roman" w:hAnsi="Times New Roman" w:cs="Times New Roman"/>
          <w:kern w:val="0"/>
        </w:rPr>
        <w:t>。」意即，不要被經文的文字所侷限，並不代表就</w:t>
      </w:r>
      <w:proofErr w:type="gramStart"/>
      <w:r>
        <w:rPr>
          <w:rFonts w:ascii="Times New Roman" w:hAnsi="Times New Roman" w:cs="Times New Roman"/>
          <w:kern w:val="0"/>
        </w:rPr>
        <w:t>不能念讀經文</w:t>
      </w:r>
      <w:proofErr w:type="gramEnd"/>
      <w:r>
        <w:rPr>
          <w:rFonts w:ascii="Times New Roman" w:hAnsi="Times New Roman" w:cs="Times New Roman"/>
          <w:kern w:val="0"/>
        </w:rPr>
        <w:t>；如果刻意排斥經文，</w:t>
      </w:r>
      <w:proofErr w:type="gramStart"/>
      <w:r>
        <w:rPr>
          <w:rFonts w:ascii="Times New Roman" w:hAnsi="Times New Roman" w:cs="Times New Roman"/>
          <w:kern w:val="0"/>
        </w:rPr>
        <w:t>不</w:t>
      </w:r>
      <w:proofErr w:type="gramEnd"/>
      <w:r>
        <w:rPr>
          <w:rFonts w:ascii="Times New Roman" w:hAnsi="Times New Roman" w:cs="Times New Roman"/>
          <w:kern w:val="0"/>
        </w:rPr>
        <w:t>也是一種被經文所限的表現？劉貴傑在《禪宗哲學》一書中談及禪宗哲學的</w:t>
      </w:r>
      <w:proofErr w:type="gramStart"/>
      <w:r>
        <w:rPr>
          <w:rFonts w:ascii="Times New Roman" w:hAnsi="Times New Roman" w:cs="Times New Roman"/>
          <w:kern w:val="0"/>
        </w:rPr>
        <w:t>語言觀時便</w:t>
      </w:r>
      <w:proofErr w:type="gramEnd"/>
      <w:r>
        <w:rPr>
          <w:rFonts w:ascii="Times New Roman" w:hAnsi="Times New Roman" w:cs="Times New Roman"/>
          <w:kern w:val="0"/>
        </w:rPr>
        <w:t>提到：「不立文字旨在破除</w:t>
      </w:r>
      <w:proofErr w:type="gramStart"/>
      <w:r>
        <w:rPr>
          <w:rFonts w:ascii="Times New Roman" w:hAnsi="Times New Roman" w:cs="Times New Roman"/>
          <w:kern w:val="0"/>
        </w:rPr>
        <w:t>參禪者的</w:t>
      </w:r>
      <w:proofErr w:type="gramEnd"/>
      <w:r>
        <w:rPr>
          <w:rFonts w:ascii="Times New Roman" w:hAnsi="Times New Roman" w:cs="Times New Roman"/>
          <w:kern w:val="0"/>
        </w:rPr>
        <w:t>執著文字、迷失本性；不離文字旨在防止參</w:t>
      </w:r>
      <w:proofErr w:type="gramStart"/>
      <w:r>
        <w:rPr>
          <w:rFonts w:ascii="Times New Roman" w:hAnsi="Times New Roman" w:cs="Times New Roman"/>
          <w:kern w:val="0"/>
        </w:rPr>
        <w:t>禪者的盲修瞎練</w:t>
      </w:r>
      <w:proofErr w:type="gramEnd"/>
      <w:r>
        <w:rPr>
          <w:rFonts w:ascii="Times New Roman" w:hAnsi="Times New Roman" w:cs="Times New Roman"/>
          <w:kern w:val="0"/>
        </w:rPr>
        <w:t>、</w:t>
      </w:r>
      <w:proofErr w:type="gramStart"/>
      <w:r>
        <w:rPr>
          <w:rFonts w:ascii="Times New Roman" w:hAnsi="Times New Roman" w:cs="Times New Roman"/>
          <w:kern w:val="0"/>
        </w:rPr>
        <w:t>走向狂禪</w:t>
      </w:r>
      <w:proofErr w:type="gramEnd"/>
      <w:r>
        <w:rPr>
          <w:rFonts w:ascii="Times New Roman" w:hAnsi="Times New Roman" w:cs="Times New Roman"/>
          <w:kern w:val="0"/>
        </w:rPr>
        <w:t>（劉貴傑，</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151</w:t>
      </w:r>
      <w:r>
        <w:rPr>
          <w:rFonts w:ascii="Times New Roman" w:hAnsi="Times New Roman" w:cs="Times New Roman"/>
          <w:kern w:val="0"/>
        </w:rPr>
        <w:t>頁）。」又提到「唯有透過語言文字來參禪悟道，而又不執著語言文字，才能明心見性，</w:t>
      </w:r>
      <w:proofErr w:type="gramStart"/>
      <w:r>
        <w:rPr>
          <w:rFonts w:ascii="Times New Roman" w:hAnsi="Times New Roman" w:cs="Times New Roman"/>
          <w:kern w:val="0"/>
        </w:rPr>
        <w:t>見性成佛</w:t>
      </w:r>
      <w:proofErr w:type="gramEnd"/>
      <w:r>
        <w:rPr>
          <w:rFonts w:ascii="Times New Roman" w:hAnsi="Times New Roman" w:cs="Times New Roman"/>
          <w:kern w:val="0"/>
        </w:rPr>
        <w:t>（劉貴傑，</w:t>
      </w:r>
      <w:r>
        <w:rPr>
          <w:rFonts w:ascii="Times New Roman" w:hAnsi="Times New Roman" w:cs="Times New Roman"/>
          <w:kern w:val="0"/>
        </w:rPr>
        <w:t>2013</w:t>
      </w:r>
      <w:r>
        <w:rPr>
          <w:rFonts w:ascii="Times New Roman" w:hAnsi="Times New Roman" w:cs="Times New Roman"/>
          <w:kern w:val="0"/>
        </w:rPr>
        <w:t>，</w:t>
      </w:r>
      <w:r>
        <w:rPr>
          <w:rFonts w:ascii="Times New Roman" w:hAnsi="Times New Roman" w:cs="Times New Roman"/>
          <w:kern w:val="0"/>
        </w:rPr>
        <w:t>147-148</w:t>
      </w:r>
      <w:r>
        <w:rPr>
          <w:rFonts w:ascii="Times New Roman" w:hAnsi="Times New Roman" w:cs="Times New Roman"/>
          <w:kern w:val="0"/>
        </w:rPr>
        <w:t>頁）。」不過也因此，禪宗為了透過語言文字來傳達真理，又要同時避免</w:t>
      </w:r>
      <w:proofErr w:type="gramStart"/>
      <w:r>
        <w:rPr>
          <w:rFonts w:ascii="Times New Roman" w:hAnsi="Times New Roman" w:cs="Times New Roman"/>
          <w:kern w:val="0"/>
        </w:rPr>
        <w:t>習禪者</w:t>
      </w:r>
      <w:proofErr w:type="gramEnd"/>
      <w:r>
        <w:rPr>
          <w:rFonts w:ascii="Times New Roman" w:hAnsi="Times New Roman" w:cs="Times New Roman"/>
          <w:kern w:val="0"/>
        </w:rPr>
        <w:t>沈溺於語言文字，流傳下來的語言文字時常充滿矛盾與突兀。林朝成</w:t>
      </w:r>
      <w:r>
        <w:rPr>
          <w:rFonts w:ascii="新細明體" w:hAnsi="新細明體" w:cs="Times New Roman"/>
          <w:kern w:val="0"/>
        </w:rPr>
        <w:t>、</w:t>
      </w:r>
      <w:r>
        <w:rPr>
          <w:rFonts w:ascii="Times New Roman" w:hAnsi="Times New Roman" w:cs="Times New Roman"/>
          <w:kern w:val="0"/>
        </w:rPr>
        <w:t>郭朝順（</w:t>
      </w:r>
      <w:r>
        <w:rPr>
          <w:rFonts w:ascii="Times New Roman" w:hAnsi="Times New Roman" w:cs="Times New Roman"/>
          <w:kern w:val="0"/>
        </w:rPr>
        <w:t>2017</w:t>
      </w:r>
      <w:r>
        <w:rPr>
          <w:rFonts w:ascii="Times New Roman" w:hAnsi="Times New Roman" w:cs="Times New Roman"/>
          <w:kern w:val="0"/>
        </w:rPr>
        <w:t>，</w:t>
      </w:r>
      <w:r>
        <w:rPr>
          <w:rFonts w:ascii="Times New Roman" w:hAnsi="Times New Roman" w:cs="Times New Roman"/>
          <w:kern w:val="0"/>
        </w:rPr>
        <w:t>283-288</w:t>
      </w:r>
      <w:r>
        <w:rPr>
          <w:rFonts w:ascii="Times New Roman" w:hAnsi="Times New Roman" w:cs="Times New Roman"/>
          <w:kern w:val="0"/>
        </w:rPr>
        <w:t>頁）就曾將禪宗的語言表達形式</w:t>
      </w:r>
      <w:proofErr w:type="gramStart"/>
      <w:r>
        <w:rPr>
          <w:rFonts w:ascii="Times New Roman" w:hAnsi="Times New Roman" w:cs="Times New Roman"/>
          <w:kern w:val="0"/>
        </w:rPr>
        <w:t>分為禪問與</w:t>
      </w:r>
      <w:proofErr w:type="gramEnd"/>
      <w:r>
        <w:rPr>
          <w:rFonts w:ascii="Times New Roman" w:hAnsi="Times New Roman" w:cs="Times New Roman"/>
          <w:kern w:val="0"/>
        </w:rPr>
        <w:t>公案，並將禪宗的教學方法分為悖理法、消融法、牴觸法、阻斷法、複述法、</w:t>
      </w:r>
      <w:proofErr w:type="gramStart"/>
      <w:r>
        <w:rPr>
          <w:rFonts w:ascii="Times New Roman" w:hAnsi="Times New Roman" w:cs="Times New Roman"/>
          <w:kern w:val="0"/>
        </w:rPr>
        <w:t>呼喝法</w:t>
      </w:r>
      <w:proofErr w:type="gramEnd"/>
      <w:r>
        <w:rPr>
          <w:rFonts w:ascii="Times New Roman" w:hAnsi="Times New Roman" w:cs="Times New Roman"/>
          <w:kern w:val="0"/>
        </w:rPr>
        <w:t>等幾類。這些語言表達的形式與教學方法都是根據禪宗「教</w:t>
      </w:r>
      <w:proofErr w:type="gramStart"/>
      <w:r>
        <w:rPr>
          <w:rFonts w:ascii="Times New Roman" w:hAnsi="Times New Roman" w:cs="Times New Roman"/>
          <w:kern w:val="0"/>
        </w:rPr>
        <w:t>外別傳</w:t>
      </w:r>
      <w:proofErr w:type="gramEnd"/>
      <w:r>
        <w:rPr>
          <w:rFonts w:ascii="Times New Roman" w:hAnsi="Times New Roman" w:cs="Times New Roman"/>
          <w:kern w:val="0"/>
        </w:rPr>
        <w:t>」的宗旨而行，其中充滿了許多矛盾、突兀、無視脈絡與不合邏輯之處，目的是希望</w:t>
      </w:r>
      <w:proofErr w:type="gramStart"/>
      <w:r>
        <w:rPr>
          <w:rFonts w:ascii="Times New Roman" w:hAnsi="Times New Roman" w:cs="Times New Roman"/>
          <w:kern w:val="0"/>
        </w:rPr>
        <w:t>習禪者</w:t>
      </w:r>
      <w:proofErr w:type="gramEnd"/>
      <w:r>
        <w:rPr>
          <w:rFonts w:ascii="Times New Roman" w:hAnsi="Times New Roman" w:cs="Times New Roman"/>
          <w:kern w:val="0"/>
        </w:rPr>
        <w:t>透過這些文字，能夠打破既有的二元對立思考、打破既有的知性思維，達到所謂真知或開悟的狀態。</w:t>
      </w:r>
    </w:p>
    <w:p w14:paraId="038A2887" w14:textId="77777777" w:rsidR="001E4F89" w:rsidRDefault="008E7B9B">
      <w:pPr>
        <w:rPr>
          <w:sz w:val="28"/>
          <w:szCs w:val="28"/>
        </w:rPr>
      </w:pPr>
      <w:r>
        <w:rPr>
          <w:sz w:val="28"/>
          <w:szCs w:val="28"/>
        </w:rPr>
        <w:t>五</w:t>
      </w:r>
      <w:r>
        <w:rPr>
          <w:rFonts w:ascii="新細明體" w:hAnsi="新細明體"/>
          <w:sz w:val="28"/>
          <w:szCs w:val="28"/>
        </w:rPr>
        <w:t>、</w:t>
      </w:r>
      <w:r>
        <w:rPr>
          <w:sz w:val="28"/>
          <w:szCs w:val="28"/>
        </w:rPr>
        <w:t>區分反智傾向與反智主義</w:t>
      </w:r>
    </w:p>
    <w:p w14:paraId="66417877" w14:textId="66C5FA15"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透過對東西方整體哲學發展的理解後，我們可以開始界定「反智」一詞的內涵。一般來說，「反智」一詞常被用來指涉某些反對智識教育或是主張教育無用論的觀點，它常出現在教育學或是社會學的領域上，並且通常具有負面的意義。與其相關的詞彙有作為形容詞的「反智的</w:t>
      </w:r>
      <w:r>
        <w:rPr>
          <w:rFonts w:ascii="Times New Roman" w:hAnsi="Times New Roman" w:cs="Times New Roman"/>
          <w:kern w:val="0"/>
        </w:rPr>
        <w:t xml:space="preserve"> (anti-intellectual)</w:t>
      </w:r>
      <w:r>
        <w:rPr>
          <w:rFonts w:ascii="Times New Roman" w:hAnsi="Times New Roman" w:cs="Times New Roman"/>
          <w:kern w:val="0"/>
        </w:rPr>
        <w:t>」、作為名詞的「反智</w:t>
      </w:r>
      <w:r>
        <w:rPr>
          <w:rFonts w:ascii="Times New Roman" w:hAnsi="Times New Roman" w:cs="Times New Roman"/>
          <w:kern w:val="0"/>
        </w:rPr>
        <w:t xml:space="preserve"> (anti-intellect)</w:t>
      </w:r>
      <w:r>
        <w:rPr>
          <w:rFonts w:ascii="Times New Roman" w:hAnsi="Times New Roman" w:cs="Times New Roman"/>
          <w:kern w:val="0"/>
        </w:rPr>
        <w:t>」、以及做為一種思想主張的「反智主義」。對教育學的領域來說，反智一詞無疑是負面的。根據國家教育院編撰的教育大辭書，反智主義具有兩種意義，一種是極權的政體為了達到統治的目的，而實行選擇性的教育政策，以達到思想上的控制；另一種意義則常常使用在學術界本身的互相攻訐或批評，指涉對手的觀點是一種輕忽智識教育的立場（方永泉、譚光鼎，</w:t>
      </w:r>
      <w:r>
        <w:rPr>
          <w:rFonts w:ascii="Times New Roman" w:hAnsi="Times New Roman" w:cs="Times New Roman"/>
          <w:kern w:val="0"/>
        </w:rPr>
        <w:t>2000</w:t>
      </w:r>
      <w:r>
        <w:rPr>
          <w:rFonts w:ascii="Times New Roman" w:hAnsi="Times New Roman" w:cs="Times New Roman"/>
          <w:kern w:val="0"/>
        </w:rPr>
        <w:t>）。無論是第一種還是第二種解釋，都有負面的意涵。</w:t>
      </w:r>
    </w:p>
    <w:p w14:paraId="78B75A9F" w14:textId="41C20F7A"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但「反智」在哲學上的使用上似乎較中性。根據前文哲學對「智性」這個概念的把握，</w:t>
      </w:r>
      <w:proofErr w:type="gramStart"/>
      <w:r>
        <w:rPr>
          <w:rFonts w:ascii="Times New Roman" w:hAnsi="Times New Roman" w:cs="Times New Roman"/>
          <w:kern w:val="0"/>
        </w:rPr>
        <w:t>反智或反</w:t>
      </w:r>
      <w:proofErr w:type="gramEnd"/>
      <w:r>
        <w:rPr>
          <w:rFonts w:ascii="Times New Roman" w:hAnsi="Times New Roman" w:cs="Times New Roman"/>
          <w:kern w:val="0"/>
        </w:rPr>
        <w:t>智主義是指一種反對語言、概念、邏輯、</w:t>
      </w:r>
      <w:proofErr w:type="gramStart"/>
      <w:r>
        <w:rPr>
          <w:rFonts w:ascii="Times New Roman" w:hAnsi="Times New Roman" w:cs="Times New Roman"/>
          <w:kern w:val="0"/>
        </w:rPr>
        <w:t>理性等智性能</w:t>
      </w:r>
      <w:proofErr w:type="gramEnd"/>
      <w:r>
        <w:rPr>
          <w:rFonts w:ascii="Times New Roman" w:hAnsi="Times New Roman" w:cs="Times New Roman"/>
          <w:kern w:val="0"/>
        </w:rPr>
        <w:t>力的立場，這種立場未必具有負面意義。例如，謝林的智性直觀，所反對的是傳統思維帶來的對立，卻不反對追求真理這件事情；尼采反對理性，是因為他認為對理性的過度重視，會貶低了人類的情感面向，而有損人類真實自我的發展；另外，海德格所強調的及手性關係，雖然不經概念，但卻也是一種我們與世界最真切的關聯方式，某種程度上在這種關係中我們更為接近真理。老子也以「為學日益，為</w:t>
      </w:r>
      <w:proofErr w:type="gramStart"/>
      <w:r>
        <w:rPr>
          <w:rFonts w:ascii="Times New Roman" w:hAnsi="Times New Roman" w:cs="Times New Roman"/>
          <w:kern w:val="0"/>
        </w:rPr>
        <w:t>道日損</w:t>
      </w:r>
      <w:proofErr w:type="gramEnd"/>
      <w:r>
        <w:rPr>
          <w:rFonts w:ascii="Times New Roman" w:hAnsi="Times New Roman" w:cs="Times New Roman"/>
          <w:kern w:val="0"/>
        </w:rPr>
        <w:t>」來說明為學與為道的兩種路徑。老子並非要我們完全不要知識，在做知識的路上，他還是認同對學問的日益累積（陳鼓應，</w:t>
      </w:r>
      <w:r>
        <w:rPr>
          <w:rFonts w:ascii="Times New Roman" w:hAnsi="Times New Roman" w:cs="Times New Roman"/>
          <w:kern w:val="0"/>
        </w:rPr>
        <w:t>2000</w:t>
      </w:r>
      <w:r>
        <w:rPr>
          <w:rFonts w:ascii="Times New Roman" w:hAnsi="Times New Roman" w:cs="Times New Roman"/>
          <w:kern w:val="0"/>
        </w:rPr>
        <w:t>）。他只是要告訴我們如果要為道，就必須透過另一種方式來減損不必要的努力或是私慾妄為。而老子常強調的「無知」，也沒有否定我們去掌握事物和事態的認知活動，因而也不能說老子鼓勵愚民化的主張（辛正根，</w:t>
      </w:r>
      <w:r>
        <w:rPr>
          <w:rFonts w:ascii="Times New Roman" w:hAnsi="Times New Roman" w:cs="Times New Roman"/>
          <w:kern w:val="0"/>
        </w:rPr>
        <w:t>2020</w:t>
      </w:r>
      <w:r>
        <w:rPr>
          <w:rFonts w:ascii="Times New Roman" w:hAnsi="Times New Roman" w:cs="Times New Roman"/>
          <w:kern w:val="0"/>
        </w:rPr>
        <w:t>）。</w:t>
      </w:r>
      <w:r>
        <w:rPr>
          <w:rFonts w:ascii="Times New Roman" w:hAnsi="Times New Roman" w:cs="Times New Roman"/>
          <w:kern w:val="0"/>
        </w:rPr>
        <w:lastRenderedPageBreak/>
        <w:t>另外，莊子說「得意而</w:t>
      </w:r>
      <w:proofErr w:type="gramStart"/>
      <w:r>
        <w:rPr>
          <w:rFonts w:ascii="Times New Roman" w:hAnsi="Times New Roman" w:cs="Times New Roman"/>
          <w:kern w:val="0"/>
        </w:rPr>
        <w:t>忘言</w:t>
      </w:r>
      <w:proofErr w:type="gramEnd"/>
      <w:r>
        <w:rPr>
          <w:rFonts w:ascii="Times New Roman" w:hAnsi="Times New Roman" w:cs="Times New Roman"/>
          <w:kern w:val="0"/>
        </w:rPr>
        <w:t>」，之所可以拋下了語言，乃在於我們已經得到意、得到了真理，所以被拋下的語言只是工具，而非真理本身。簡言之，在這些哲學觀點中，「反智」所代表的，是一種對傳統智性能力的質疑與批判，而非輕忽智識教育的立場。</w:t>
      </w:r>
    </w:p>
    <w:p w14:paraId="2D1C8D75" w14:textId="36852A0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事實上，「反智」一詞的定義非常寬廣，在不同的領域和脈絡裡，其指涉的意義也會有所不同。為了避免這個詞在接下來的討論帶來不必要的困擾，本文把「反智主義」理解為教育學上的意義，即對追求智慧、或是對追求智慧的結果之否定；然後把「反智傾向」理解為哲學上的意義，即對「智性能力作為追求智慧的方法」之否定，但對於「追求智慧」這件事情本身卻是肯定的。換言之，在本文的脈絡裡，具有反智傾向的哲學思想，並不等於反智主義，而只是一種對傳統智性文化的批判或反省。</w:t>
      </w:r>
    </w:p>
    <w:p w14:paraId="3B6B998C" w14:textId="77777777" w:rsidR="001E4F89" w:rsidRDefault="008E7B9B">
      <w:pPr>
        <w:jc w:val="center"/>
        <w:rPr>
          <w:sz w:val="32"/>
          <w:szCs w:val="32"/>
        </w:rPr>
      </w:pPr>
      <w:r>
        <w:rPr>
          <w:sz w:val="32"/>
          <w:szCs w:val="32"/>
        </w:rPr>
        <w:t>肆</w:t>
      </w:r>
      <w:r>
        <w:rPr>
          <w:rFonts w:ascii="新細明體" w:hAnsi="新細明體"/>
          <w:sz w:val="32"/>
          <w:szCs w:val="32"/>
        </w:rPr>
        <w:t>、</w:t>
      </w:r>
      <w:r>
        <w:rPr>
          <w:sz w:val="32"/>
          <w:szCs w:val="32"/>
        </w:rPr>
        <w:t>反智傾向思想在運動哲學中的身影</w:t>
      </w:r>
    </w:p>
    <w:p w14:paraId="29EE53BF" w14:textId="77777777" w:rsidR="001E4F89" w:rsidRDefault="008E7B9B">
      <w:pPr>
        <w:rPr>
          <w:sz w:val="28"/>
          <w:szCs w:val="28"/>
        </w:rPr>
      </w:pPr>
      <w:r>
        <w:rPr>
          <w:sz w:val="28"/>
          <w:szCs w:val="28"/>
        </w:rPr>
        <w:t>一</w:t>
      </w:r>
      <w:r>
        <w:rPr>
          <w:rFonts w:ascii="新細明體" w:hAnsi="新細明體"/>
          <w:sz w:val="28"/>
          <w:szCs w:val="28"/>
        </w:rPr>
        <w:t>、</w:t>
      </w:r>
      <w:r>
        <w:rPr>
          <w:sz w:val="28"/>
          <w:szCs w:val="28"/>
        </w:rPr>
        <w:t>運動哲學中的反智傾向考察</w:t>
      </w:r>
    </w:p>
    <w:p w14:paraId="370F8F98" w14:textId="3074C5C0"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上一節本文考察了東西方哲學的整體發展後，對反智傾向思想有較完整的把握，這一節本文將用上一節的考察，對前文提及的諸運動哲學觀點進行詮釋。例如，</w:t>
      </w:r>
      <w:r>
        <w:rPr>
          <w:rFonts w:ascii="Times New Roman" w:hAnsi="Times New Roman" w:cs="Times New Roman"/>
          <w:color w:val="000000" w:themeColor="text1"/>
          <w:kern w:val="0"/>
        </w:rPr>
        <w:t xml:space="preserve">Monahan (2007) </w:t>
      </w:r>
      <w:r>
        <w:rPr>
          <w:rFonts w:ascii="Times New Roman" w:hAnsi="Times New Roman" w:cs="Times New Roman"/>
          <w:color w:val="000000" w:themeColor="text1"/>
          <w:kern w:val="0"/>
        </w:rPr>
        <w:t>與呂潔如</w:t>
      </w:r>
      <w:r>
        <w:rPr>
          <w:rFonts w:ascii="Times New Roman" w:hAnsi="Times New Roman" w:cs="Times New Roman"/>
          <w:color w:val="000000" w:themeColor="text1"/>
          <w:kern w:val="0"/>
        </w:rPr>
        <w:t xml:space="preserve"> (2010) </w:t>
      </w:r>
      <w:r>
        <w:rPr>
          <w:rFonts w:ascii="Times New Roman" w:hAnsi="Times New Roman" w:cs="Times New Roman"/>
          <w:color w:val="000000" w:themeColor="text1"/>
          <w:kern w:val="0"/>
        </w:rPr>
        <w:t>引尼采的反理性觀點來探討運動中的非理性面向，並提升「身體」在運動中的地位，即是一種透過身體</w:t>
      </w:r>
      <w:proofErr w:type="gramStart"/>
      <w:r>
        <w:rPr>
          <w:rFonts w:ascii="Times New Roman" w:hAnsi="Times New Roman" w:cs="Times New Roman"/>
          <w:color w:val="000000" w:themeColor="text1"/>
          <w:kern w:val="0"/>
        </w:rPr>
        <w:t>之知來突破</w:t>
      </w:r>
      <w:proofErr w:type="gramEnd"/>
      <w:r>
        <w:rPr>
          <w:rFonts w:ascii="Times New Roman" w:hAnsi="Times New Roman" w:cs="Times New Roman"/>
          <w:color w:val="000000" w:themeColor="text1"/>
          <w:kern w:val="0"/>
        </w:rPr>
        <w:t>智性框架的方式；</w:t>
      </w:r>
      <w:r>
        <w:rPr>
          <w:rFonts w:ascii="Times New Roman" w:hAnsi="Times New Roman" w:cs="Times New Roman"/>
          <w:color w:val="000000" w:themeColor="text1"/>
          <w:kern w:val="0"/>
        </w:rPr>
        <w:t xml:space="preserve">Breivik (2014) </w:t>
      </w:r>
      <w:r>
        <w:rPr>
          <w:rFonts w:ascii="Times New Roman" w:hAnsi="Times New Roman" w:cs="Times New Roman"/>
          <w:color w:val="000000" w:themeColor="text1"/>
          <w:kern w:val="0"/>
        </w:rPr>
        <w:t>對</w:t>
      </w:r>
      <w:r>
        <w:rPr>
          <w:rFonts w:ascii="Times New Roman" w:hAnsi="Times New Roman" w:cs="Times New Roman"/>
          <w:color w:val="000000" w:themeColor="text1"/>
          <w:kern w:val="0"/>
        </w:rPr>
        <w:t>knowing how</w:t>
      </w:r>
      <w:r>
        <w:rPr>
          <w:rFonts w:ascii="Times New Roman" w:hAnsi="Times New Roman" w:cs="Times New Roman"/>
          <w:color w:val="000000" w:themeColor="text1"/>
          <w:kern w:val="0"/>
        </w:rPr>
        <w:t>的討論，涉及了</w:t>
      </w:r>
      <w:proofErr w:type="gramStart"/>
      <w:r>
        <w:rPr>
          <w:rFonts w:ascii="Times New Roman" w:hAnsi="Times New Roman" w:cs="Times New Roman"/>
          <w:color w:val="000000" w:themeColor="text1"/>
          <w:kern w:val="0"/>
        </w:rPr>
        <w:t>萊</w:t>
      </w:r>
      <w:proofErr w:type="gramEnd"/>
      <w:r>
        <w:rPr>
          <w:rFonts w:ascii="Times New Roman" w:hAnsi="Times New Roman" w:cs="Times New Roman"/>
          <w:color w:val="000000" w:themeColor="text1"/>
          <w:kern w:val="0"/>
        </w:rPr>
        <w:t>爾跟海德格的觀點，都認為運動的知識，不是一種認知知識，而是技能知識，是超脫語言和文字的；在劉一民</w:t>
      </w:r>
      <w:r>
        <w:rPr>
          <w:rFonts w:ascii="Times New Roman" w:hAnsi="Times New Roman" w:cs="Times New Roman"/>
          <w:color w:val="000000" w:themeColor="text1"/>
          <w:kern w:val="0"/>
        </w:rPr>
        <w:t xml:space="preserve"> (1991) </w:t>
      </w:r>
      <w:r>
        <w:rPr>
          <w:rFonts w:ascii="Times New Roman" w:hAnsi="Times New Roman" w:cs="Times New Roman"/>
          <w:color w:val="000000" w:themeColor="text1"/>
          <w:kern w:val="0"/>
        </w:rPr>
        <w:t>跟石明宗</w:t>
      </w:r>
      <w:r>
        <w:rPr>
          <w:rFonts w:ascii="Times New Roman" w:hAnsi="Times New Roman" w:cs="Times New Roman"/>
          <w:color w:val="000000" w:themeColor="text1"/>
          <w:kern w:val="0"/>
        </w:rPr>
        <w:t xml:space="preserve"> (2007) </w:t>
      </w:r>
      <w:r>
        <w:rPr>
          <w:rFonts w:ascii="Times New Roman" w:hAnsi="Times New Roman" w:cs="Times New Roman"/>
          <w:color w:val="000000" w:themeColor="text1"/>
          <w:kern w:val="0"/>
        </w:rPr>
        <w:t>對運動經驗的分析，許多看法</w:t>
      </w:r>
      <w:proofErr w:type="gramStart"/>
      <w:r>
        <w:rPr>
          <w:rFonts w:ascii="Times New Roman" w:hAnsi="Times New Roman" w:cs="Times New Roman"/>
          <w:color w:val="000000" w:themeColor="text1"/>
          <w:kern w:val="0"/>
        </w:rPr>
        <w:t>都跟反智</w:t>
      </w:r>
      <w:proofErr w:type="gramEnd"/>
      <w:r>
        <w:rPr>
          <w:rFonts w:ascii="Times New Roman" w:hAnsi="Times New Roman" w:cs="Times New Roman"/>
          <w:color w:val="000000" w:themeColor="text1"/>
          <w:kern w:val="0"/>
        </w:rPr>
        <w:t>傾向思想裡主張必須打破「物我兩分」、「理性思考」框架的觀點相符，他們皆認為運動必須突破這些限制，才能有更豐富的價值與感受。</w:t>
      </w:r>
    </w:p>
    <w:p w14:paraId="6B047F73" w14:textId="24B38650"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在接下來的兩個小節，筆者將用上一節對反智傾向考察的結果，來對前文深入介紹的《比賽，從心開始》與《射藝中的禪》兩本書做更進一步的考察與詮釋。</w:t>
      </w:r>
    </w:p>
    <w:p w14:paraId="269A58B0" w14:textId="77777777" w:rsidR="001E4F89" w:rsidRDefault="008E7B9B">
      <w:pPr>
        <w:rPr>
          <w:sz w:val="28"/>
          <w:szCs w:val="28"/>
        </w:rPr>
      </w:pPr>
      <w:r>
        <w:rPr>
          <w:sz w:val="28"/>
          <w:szCs w:val="28"/>
        </w:rPr>
        <w:t>二</w:t>
      </w:r>
      <w:r>
        <w:rPr>
          <w:rFonts w:ascii="新細明體" w:hAnsi="新細明體"/>
          <w:sz w:val="28"/>
          <w:szCs w:val="28"/>
        </w:rPr>
        <w:t>、</w:t>
      </w:r>
      <w:r>
        <w:rPr>
          <w:sz w:val="28"/>
          <w:szCs w:val="28"/>
        </w:rPr>
        <w:t>《比賽，從心開始》的反智傾向考察</w:t>
      </w:r>
    </w:p>
    <w:p w14:paraId="0A491FCC" w14:textId="610532ED"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 xml:space="preserve">Gallwey (1974) </w:t>
      </w:r>
      <w:r>
        <w:rPr>
          <w:rFonts w:ascii="Times New Roman" w:hAnsi="Times New Roman" w:cs="Times New Roman"/>
          <w:kern w:val="0"/>
        </w:rPr>
        <w:t>在《比賽，從心開始》一書中提到，運動時不要讓思考的自我</w:t>
      </w:r>
      <w:r>
        <w:rPr>
          <w:rFonts w:ascii="Times New Roman" w:hAnsi="Times New Roman" w:cs="Times New Roman"/>
          <w:kern w:val="0"/>
        </w:rPr>
        <w:t>1</w:t>
      </w:r>
      <w:r>
        <w:rPr>
          <w:rFonts w:ascii="Times New Roman" w:hAnsi="Times New Roman" w:cs="Times New Roman"/>
          <w:kern w:val="0"/>
        </w:rPr>
        <w:t>影響身體的自我</w:t>
      </w:r>
      <w:r>
        <w:rPr>
          <w:rFonts w:ascii="Times New Roman" w:hAnsi="Times New Roman" w:cs="Times New Roman"/>
          <w:kern w:val="0"/>
        </w:rPr>
        <w:t>2</w:t>
      </w:r>
      <w:r>
        <w:rPr>
          <w:rFonts w:ascii="Times New Roman" w:hAnsi="Times New Roman" w:cs="Times New Roman"/>
          <w:kern w:val="0"/>
        </w:rPr>
        <w:t>。我們可以用海德格的觀點來詮釋</w:t>
      </w:r>
      <w:r>
        <w:rPr>
          <w:rFonts w:ascii="Times New Roman" w:hAnsi="Times New Roman" w:cs="Times New Roman"/>
          <w:kern w:val="0"/>
        </w:rPr>
        <w:t>Gallwey</w:t>
      </w:r>
      <w:r>
        <w:rPr>
          <w:rFonts w:ascii="Times New Roman" w:hAnsi="Times New Roman" w:cs="Times New Roman"/>
          <w:kern w:val="0"/>
        </w:rPr>
        <w:t>的說法，對海德格來說，當我們不假思索打網球時，我跟球拍、球的關係是一種及手性關係，很難透過語言來描述。在這種關係裡面，我跟球拍、球是直接關聯的，因此才會產生所謂的流暢經驗。但當我們的思考開始介入，開始透過語言、概念去思考我的動作，我跟球拍、球的關係就會變成</w:t>
      </w:r>
      <w:proofErr w:type="gramStart"/>
      <w:r>
        <w:rPr>
          <w:rFonts w:ascii="Times New Roman" w:hAnsi="Times New Roman" w:cs="Times New Roman"/>
          <w:kern w:val="0"/>
        </w:rPr>
        <w:t>一種手前性關係</w:t>
      </w:r>
      <w:proofErr w:type="gramEnd"/>
      <w:r>
        <w:rPr>
          <w:rFonts w:ascii="Times New Roman" w:hAnsi="Times New Roman" w:cs="Times New Roman"/>
          <w:kern w:val="0"/>
        </w:rPr>
        <w:t>。在這種關係裡，</w:t>
      </w:r>
      <w:proofErr w:type="gramStart"/>
      <w:r>
        <w:rPr>
          <w:rFonts w:ascii="Times New Roman" w:hAnsi="Times New Roman" w:cs="Times New Roman"/>
          <w:kern w:val="0"/>
        </w:rPr>
        <w:t>球拍跟球變成</w:t>
      </w:r>
      <w:proofErr w:type="gramEnd"/>
      <w:r>
        <w:rPr>
          <w:rFonts w:ascii="Times New Roman" w:hAnsi="Times New Roman" w:cs="Times New Roman"/>
          <w:kern w:val="0"/>
        </w:rPr>
        <w:t>了一個與我不直接關聯</w:t>
      </w:r>
      <w:proofErr w:type="gramStart"/>
      <w:r>
        <w:rPr>
          <w:rFonts w:ascii="Times New Roman" w:hAnsi="Times New Roman" w:cs="Times New Roman"/>
          <w:kern w:val="0"/>
        </w:rPr>
        <w:t>的手前之</w:t>
      </w:r>
      <w:proofErr w:type="gramEnd"/>
      <w:r>
        <w:rPr>
          <w:rFonts w:ascii="Times New Roman" w:hAnsi="Times New Roman" w:cs="Times New Roman"/>
          <w:kern w:val="0"/>
        </w:rPr>
        <w:t>物，儘管我能夠透過語言、文字、概念把這些技巧以命題的方式表達出來，但</w:t>
      </w:r>
      <w:proofErr w:type="gramStart"/>
      <w:r>
        <w:rPr>
          <w:rFonts w:ascii="Times New Roman" w:hAnsi="Times New Roman" w:cs="Times New Roman"/>
          <w:kern w:val="0"/>
        </w:rPr>
        <w:t>卻跟及手</w:t>
      </w:r>
      <w:proofErr w:type="gramEnd"/>
      <w:r>
        <w:rPr>
          <w:rFonts w:ascii="Times New Roman" w:hAnsi="Times New Roman" w:cs="Times New Roman"/>
          <w:kern w:val="0"/>
        </w:rPr>
        <w:t>性關係時不一樣，我無法再流暢自在地使用這些技巧，因為這些原本與我有直接關聯的東西，變</w:t>
      </w:r>
      <w:r>
        <w:rPr>
          <w:rFonts w:ascii="Times New Roman" w:hAnsi="Times New Roman" w:cs="Times New Roman"/>
          <w:kern w:val="0"/>
        </w:rPr>
        <w:lastRenderedPageBreak/>
        <w:t>成了</w:t>
      </w:r>
      <w:proofErr w:type="gramStart"/>
      <w:r>
        <w:rPr>
          <w:rFonts w:ascii="Times New Roman" w:hAnsi="Times New Roman" w:cs="Times New Roman"/>
          <w:kern w:val="0"/>
        </w:rPr>
        <w:t>一</w:t>
      </w:r>
      <w:proofErr w:type="gramEnd"/>
      <w:r>
        <w:rPr>
          <w:rFonts w:ascii="Times New Roman" w:hAnsi="Times New Roman" w:cs="Times New Roman"/>
          <w:kern w:val="0"/>
        </w:rPr>
        <w:t>個個與我沒有直接關聯</w:t>
      </w:r>
      <w:proofErr w:type="gramStart"/>
      <w:r>
        <w:rPr>
          <w:rFonts w:ascii="Times New Roman" w:hAnsi="Times New Roman" w:cs="Times New Roman"/>
          <w:kern w:val="0"/>
        </w:rPr>
        <w:t>的手前之</w:t>
      </w:r>
      <w:proofErr w:type="gramEnd"/>
      <w:r>
        <w:rPr>
          <w:rFonts w:ascii="Times New Roman" w:hAnsi="Times New Roman" w:cs="Times New Roman"/>
          <w:kern w:val="0"/>
        </w:rPr>
        <w:t>物。</w:t>
      </w:r>
    </w:p>
    <w:p w14:paraId="32559001" w14:textId="0873432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在</w:t>
      </w:r>
      <w:r>
        <w:rPr>
          <w:rFonts w:ascii="Times New Roman" w:hAnsi="Times New Roman" w:cs="Times New Roman"/>
          <w:kern w:val="0"/>
        </w:rPr>
        <w:t>Gallwey</w:t>
      </w:r>
      <w:r>
        <w:rPr>
          <w:rFonts w:ascii="Times New Roman" w:hAnsi="Times New Roman" w:cs="Times New Roman"/>
          <w:kern w:val="0"/>
        </w:rPr>
        <w:t>的觀點中，身體的地位似乎更勝過思考。這樣的觀點與尼采極為相似。前文提及，尼采不只是反對傳統的理性，他也透過對身體、對情感的重視，「向西方哲學家們投擲了一顆帶有『身體』觀點的思想炸藥（呂潔如，</w:t>
      </w:r>
      <w:r>
        <w:rPr>
          <w:rFonts w:ascii="Times New Roman" w:hAnsi="Times New Roman" w:cs="Times New Roman"/>
          <w:kern w:val="0"/>
        </w:rPr>
        <w:t>2010</w:t>
      </w:r>
      <w:r>
        <w:rPr>
          <w:rFonts w:ascii="Times New Roman" w:hAnsi="Times New Roman" w:cs="Times New Roman"/>
          <w:kern w:val="0"/>
        </w:rPr>
        <w:t>）。」這種影響，可以在</w:t>
      </w:r>
      <w:r>
        <w:rPr>
          <w:rFonts w:ascii="Times New Roman" w:hAnsi="Times New Roman" w:cs="Times New Roman"/>
          <w:kern w:val="0"/>
        </w:rPr>
        <w:t>Gallwey</w:t>
      </w:r>
      <w:r>
        <w:rPr>
          <w:rFonts w:ascii="Times New Roman" w:hAnsi="Times New Roman" w:cs="Times New Roman"/>
          <w:kern w:val="0"/>
        </w:rPr>
        <w:t>貶低思考而強調身體的特徵上看見。當然，在這裡也可以看見</w:t>
      </w:r>
      <w:proofErr w:type="gramStart"/>
      <w:r>
        <w:rPr>
          <w:rFonts w:ascii="Times New Roman" w:hAnsi="Times New Roman" w:cs="Times New Roman"/>
          <w:kern w:val="0"/>
        </w:rPr>
        <w:t>萊</w:t>
      </w:r>
      <w:proofErr w:type="gramEnd"/>
      <w:r>
        <w:rPr>
          <w:rFonts w:ascii="Times New Roman" w:hAnsi="Times New Roman" w:cs="Times New Roman"/>
          <w:kern w:val="0"/>
        </w:rPr>
        <w:t>爾觀點的身影，對</w:t>
      </w:r>
      <w:proofErr w:type="gramStart"/>
      <w:r>
        <w:rPr>
          <w:rFonts w:ascii="Times New Roman" w:hAnsi="Times New Roman" w:cs="Times New Roman"/>
          <w:kern w:val="0"/>
        </w:rPr>
        <w:t>萊</w:t>
      </w:r>
      <w:proofErr w:type="gramEnd"/>
      <w:r>
        <w:rPr>
          <w:rFonts w:ascii="Times New Roman" w:hAnsi="Times New Roman" w:cs="Times New Roman"/>
          <w:kern w:val="0"/>
        </w:rPr>
        <w:t>爾來說，企圖透過自我</w:t>
      </w:r>
      <w:r>
        <w:rPr>
          <w:rFonts w:ascii="Times New Roman" w:hAnsi="Times New Roman" w:cs="Times New Roman"/>
          <w:kern w:val="0"/>
        </w:rPr>
        <w:t>1</w:t>
      </w:r>
      <w:r>
        <w:rPr>
          <w:rFonts w:ascii="Times New Roman" w:hAnsi="Times New Roman" w:cs="Times New Roman"/>
          <w:kern w:val="0"/>
        </w:rPr>
        <w:t>來影響自我</w:t>
      </w:r>
      <w:r>
        <w:rPr>
          <w:rFonts w:ascii="Times New Roman" w:hAnsi="Times New Roman" w:cs="Times New Roman"/>
          <w:kern w:val="0"/>
        </w:rPr>
        <w:t>2</w:t>
      </w:r>
      <w:r>
        <w:rPr>
          <w:rFonts w:ascii="Times New Roman" w:hAnsi="Times New Roman" w:cs="Times New Roman"/>
          <w:kern w:val="0"/>
        </w:rPr>
        <w:t>的人，與他口中那些「學會一個技巧的</w:t>
      </w:r>
      <w:r>
        <w:rPr>
          <w:rFonts w:ascii="Times New Roman" w:hAnsi="Times New Roman" w:cs="Times New Roman"/>
          <w:kern w:val="0"/>
        </w:rPr>
        <w:t>knowing how</w:t>
      </w:r>
      <w:r>
        <w:rPr>
          <w:rFonts w:ascii="Times New Roman" w:hAnsi="Times New Roman" w:cs="Times New Roman"/>
          <w:kern w:val="0"/>
        </w:rPr>
        <w:t>前，必須先熟知該技巧的</w:t>
      </w:r>
      <w:r>
        <w:rPr>
          <w:rFonts w:ascii="Times New Roman" w:hAnsi="Times New Roman" w:cs="Times New Roman"/>
          <w:kern w:val="0"/>
        </w:rPr>
        <w:t>knowing that</w:t>
      </w:r>
      <w:r>
        <w:rPr>
          <w:rFonts w:ascii="Times New Roman" w:hAnsi="Times New Roman" w:cs="Times New Roman"/>
          <w:kern w:val="0"/>
        </w:rPr>
        <w:t>」的人無異，都是他所謂荒謬的「智性主義者傳奇」。</w:t>
      </w:r>
    </w:p>
    <w:p w14:paraId="1782475D" w14:textId="19EFA5B0"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我們也可以透過海德格、</w:t>
      </w:r>
      <w:proofErr w:type="gramStart"/>
      <w:r>
        <w:rPr>
          <w:rFonts w:ascii="Times New Roman" w:hAnsi="Times New Roman" w:cs="Times New Roman"/>
          <w:kern w:val="0"/>
        </w:rPr>
        <w:t>萊</w:t>
      </w:r>
      <w:proofErr w:type="gramEnd"/>
      <w:r>
        <w:rPr>
          <w:rFonts w:ascii="Times New Roman" w:hAnsi="Times New Roman" w:cs="Times New Roman"/>
          <w:kern w:val="0"/>
        </w:rPr>
        <w:t>爾等的觀點來區分「有意識」跟「思考」這兩件事情。傳統上我們會把有意識跟思考等同起來，好像有意識的人就一定得思考。然而在海德格的觀點中可以發現，當我們與事物處在及手性關係時（使用工具時），我們是有意識的，但卻不用思考。又或者說，至少不是透過語言、邏輯、概念等方式思考（這裡或多或少存在謝林「智性直觀」的影子）。</w:t>
      </w:r>
      <w:proofErr w:type="gramStart"/>
      <w:r>
        <w:rPr>
          <w:rFonts w:ascii="Times New Roman" w:hAnsi="Times New Roman" w:cs="Times New Roman"/>
          <w:kern w:val="0"/>
        </w:rPr>
        <w:t>萊</w:t>
      </w:r>
      <w:proofErr w:type="gramEnd"/>
      <w:r>
        <w:rPr>
          <w:rFonts w:ascii="Times New Roman" w:hAnsi="Times New Roman" w:cs="Times New Roman"/>
          <w:kern w:val="0"/>
        </w:rPr>
        <w:t>爾的觀點亦同，當我們使用</w:t>
      </w:r>
      <w:r>
        <w:rPr>
          <w:rFonts w:ascii="Times New Roman" w:hAnsi="Times New Roman" w:cs="Times New Roman"/>
          <w:kern w:val="0"/>
        </w:rPr>
        <w:t>knowing how</w:t>
      </w:r>
      <w:r>
        <w:rPr>
          <w:rFonts w:ascii="Times New Roman" w:hAnsi="Times New Roman" w:cs="Times New Roman"/>
          <w:kern w:val="0"/>
        </w:rPr>
        <w:t>時，我們仍然是有意識的，只不過這樣的意識並沒有運用任何的</w:t>
      </w:r>
      <w:r>
        <w:rPr>
          <w:rFonts w:ascii="Times New Roman" w:hAnsi="Times New Roman" w:cs="Times New Roman"/>
          <w:kern w:val="0"/>
        </w:rPr>
        <w:t>knowing that</w:t>
      </w:r>
      <w:r>
        <w:rPr>
          <w:rFonts w:ascii="Times New Roman" w:hAnsi="Times New Roman" w:cs="Times New Roman"/>
          <w:kern w:val="0"/>
        </w:rPr>
        <w:t>或任何命題知識做思考。這些哲學觀點都暗示著我們，有意識與思考是可以區別開的。如果我們接受這一點，那麼</w:t>
      </w:r>
      <w:r>
        <w:rPr>
          <w:rFonts w:ascii="Times New Roman" w:hAnsi="Times New Roman" w:cs="Times New Roman"/>
          <w:kern w:val="0"/>
        </w:rPr>
        <w:t>Gallwey</w:t>
      </w:r>
      <w:r>
        <w:rPr>
          <w:rFonts w:ascii="Times New Roman" w:hAnsi="Times New Roman" w:cs="Times New Roman"/>
          <w:kern w:val="0"/>
        </w:rPr>
        <w:t>那些告訴我們運動中不要思考、或是身體可以不假思索運動的觀點也就不會那麼奇怪了。因為在這種不假思索的狀態中，我們還是有意識的。</w:t>
      </w:r>
    </w:p>
    <w:p w14:paraId="7BF87BD2" w14:textId="1E86451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通過上面的考察，我們可以發現</w:t>
      </w:r>
      <w:r>
        <w:rPr>
          <w:rFonts w:ascii="Times New Roman" w:hAnsi="Times New Roman" w:cs="Times New Roman"/>
          <w:kern w:val="0"/>
        </w:rPr>
        <w:t>Gallwey</w:t>
      </w:r>
      <w:r>
        <w:rPr>
          <w:rFonts w:ascii="Times New Roman" w:hAnsi="Times New Roman" w:cs="Times New Roman"/>
          <w:kern w:val="0"/>
        </w:rPr>
        <w:t>的觀點也許沒有那麼極端，他並不主張在運動中要完全取消思考。從自我</w:t>
      </w:r>
      <w:r>
        <w:rPr>
          <w:rFonts w:ascii="Times New Roman" w:hAnsi="Times New Roman" w:cs="Times New Roman"/>
          <w:kern w:val="0"/>
        </w:rPr>
        <w:t>1</w:t>
      </w:r>
      <w:r>
        <w:rPr>
          <w:rFonts w:ascii="Times New Roman" w:hAnsi="Times New Roman" w:cs="Times New Roman"/>
          <w:kern w:val="0"/>
        </w:rPr>
        <w:t>跟自我</w:t>
      </w:r>
      <w:r>
        <w:rPr>
          <w:rFonts w:ascii="Times New Roman" w:hAnsi="Times New Roman" w:cs="Times New Roman"/>
          <w:kern w:val="0"/>
        </w:rPr>
        <w:t>2</w:t>
      </w:r>
      <w:r>
        <w:rPr>
          <w:rFonts w:ascii="Times New Roman" w:hAnsi="Times New Roman" w:cs="Times New Roman"/>
          <w:kern w:val="0"/>
        </w:rPr>
        <w:t>的這個比喻裡面，以及他在這該書後面篇幅講述的各種訓練方法中可以發現，</w:t>
      </w:r>
      <w:r>
        <w:rPr>
          <w:rFonts w:ascii="Times New Roman" w:hAnsi="Times New Roman" w:cs="Times New Roman"/>
          <w:kern w:val="0"/>
        </w:rPr>
        <w:t>Gallwey</w:t>
      </w:r>
      <w:r>
        <w:rPr>
          <w:rFonts w:ascii="Times New Roman" w:hAnsi="Times New Roman" w:cs="Times New Roman"/>
          <w:kern w:val="0"/>
        </w:rPr>
        <w:t>並不是要取消思考，而是要讓身體與思考調和。或者換另一種說法，就是「身體之思」與「理性之思」的調和。不過，可以很確定的是，對</w:t>
      </w:r>
      <w:r>
        <w:rPr>
          <w:rFonts w:ascii="Times New Roman" w:hAnsi="Times New Roman" w:cs="Times New Roman"/>
          <w:kern w:val="0"/>
        </w:rPr>
        <w:t>Gallwey</w:t>
      </w:r>
      <w:r>
        <w:rPr>
          <w:rFonts w:ascii="Times New Roman" w:hAnsi="Times New Roman" w:cs="Times New Roman"/>
          <w:kern w:val="0"/>
        </w:rPr>
        <w:t>來說，身體之思的地位還是高於理性之思。</w:t>
      </w:r>
    </w:p>
    <w:p w14:paraId="06B31A9C" w14:textId="77777777" w:rsidR="001E4F89" w:rsidRDefault="008E7B9B">
      <w:pPr>
        <w:rPr>
          <w:sz w:val="28"/>
          <w:szCs w:val="28"/>
        </w:rPr>
      </w:pPr>
      <w:r>
        <w:rPr>
          <w:sz w:val="28"/>
          <w:szCs w:val="28"/>
        </w:rPr>
        <w:t>三</w:t>
      </w:r>
      <w:r>
        <w:rPr>
          <w:rFonts w:ascii="新細明體" w:hAnsi="新細明體"/>
          <w:sz w:val="28"/>
          <w:szCs w:val="28"/>
        </w:rPr>
        <w:t>、</w:t>
      </w:r>
      <w:r>
        <w:rPr>
          <w:sz w:val="28"/>
          <w:szCs w:val="28"/>
        </w:rPr>
        <w:t>《射藝中的禪》的反智傾向考察</w:t>
      </w:r>
    </w:p>
    <w:p w14:paraId="201074C4" w14:textId="085B2175"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《射藝中的禪》書名中有「禪」一字，自然深受禪與佛學的影響。書中到處可見作者</w:t>
      </w:r>
      <w:proofErr w:type="spellStart"/>
      <w:r>
        <w:rPr>
          <w:rFonts w:ascii="Times New Roman" w:hAnsi="Times New Roman" w:cs="Times New Roman"/>
          <w:kern w:val="0"/>
        </w:rPr>
        <w:t>Herrigel</w:t>
      </w:r>
      <w:proofErr w:type="spellEnd"/>
      <w:r>
        <w:rPr>
          <w:rFonts w:ascii="Times New Roman" w:hAnsi="Times New Roman" w:cs="Times New Roman"/>
          <w:kern w:val="0"/>
        </w:rPr>
        <w:t xml:space="preserve"> (1948/1999) </w:t>
      </w:r>
      <w:r>
        <w:rPr>
          <w:rFonts w:ascii="Times New Roman" w:hAnsi="Times New Roman" w:cs="Times New Roman"/>
          <w:kern w:val="0"/>
        </w:rPr>
        <w:t>對語言、文字、概念、邏輯、思考的批判。他認為</w:t>
      </w:r>
      <w:proofErr w:type="gramStart"/>
      <w:r>
        <w:rPr>
          <w:rFonts w:ascii="Times New Roman" w:hAnsi="Times New Roman" w:cs="Times New Roman"/>
          <w:kern w:val="0"/>
        </w:rPr>
        <w:t>學習射藝</w:t>
      </w:r>
      <w:proofErr w:type="gramEnd"/>
      <w:r>
        <w:rPr>
          <w:rFonts w:ascii="Times New Roman" w:hAnsi="Times New Roman" w:cs="Times New Roman"/>
          <w:kern w:val="0"/>
        </w:rPr>
        <w:t>，如果</w:t>
      </w:r>
      <w:proofErr w:type="gramStart"/>
      <w:r>
        <w:rPr>
          <w:rFonts w:ascii="Times New Roman" w:hAnsi="Times New Roman" w:cs="Times New Roman"/>
          <w:kern w:val="0"/>
        </w:rPr>
        <w:t>不</w:t>
      </w:r>
      <w:proofErr w:type="gramEnd"/>
      <w:r>
        <w:rPr>
          <w:rFonts w:ascii="Times New Roman" w:hAnsi="Times New Roman" w:cs="Times New Roman"/>
          <w:kern w:val="0"/>
        </w:rPr>
        <w:t>拋下這些智性框架，將無法達到開悟的境界。他也提到，這些技藝跟體驗，無法透過語言文字來表達，即使是已經達到開悟狀態的人，亦無法透過語言文字來傳授給後人。他的這些觀點與禪宗的出發點「以</w:t>
      </w:r>
      <w:proofErr w:type="gramStart"/>
      <w:r>
        <w:rPr>
          <w:rFonts w:ascii="Times New Roman" w:hAnsi="Times New Roman" w:cs="Times New Roman"/>
          <w:kern w:val="0"/>
        </w:rPr>
        <w:t>心傳心</w:t>
      </w:r>
      <w:proofErr w:type="gramEnd"/>
      <w:r>
        <w:rPr>
          <w:rFonts w:ascii="Times New Roman" w:hAnsi="Times New Roman" w:cs="Times New Roman"/>
          <w:kern w:val="0"/>
        </w:rPr>
        <w:t>」、「不立文字」、「教</w:t>
      </w:r>
      <w:proofErr w:type="gramStart"/>
      <w:r>
        <w:rPr>
          <w:rFonts w:ascii="Times New Roman" w:hAnsi="Times New Roman" w:cs="Times New Roman"/>
          <w:kern w:val="0"/>
        </w:rPr>
        <w:t>外別傳</w:t>
      </w:r>
      <w:proofErr w:type="gramEnd"/>
      <w:r>
        <w:rPr>
          <w:rFonts w:ascii="Times New Roman" w:hAnsi="Times New Roman" w:cs="Times New Roman"/>
          <w:kern w:val="0"/>
        </w:rPr>
        <w:t>」相同。</w:t>
      </w:r>
    </w:p>
    <w:p w14:paraId="325C4F7B" w14:textId="47404124"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當然，《射藝中的禪》不只</w:t>
      </w:r>
      <w:proofErr w:type="gramStart"/>
      <w:r>
        <w:rPr>
          <w:rFonts w:ascii="Times New Roman" w:hAnsi="Times New Roman" w:cs="Times New Roman"/>
          <w:kern w:val="0"/>
        </w:rPr>
        <w:t>展現了禪</w:t>
      </w:r>
      <w:proofErr w:type="gramEnd"/>
      <w:r>
        <w:rPr>
          <w:rFonts w:ascii="Times New Roman" w:hAnsi="Times New Roman" w:cs="Times New Roman"/>
          <w:kern w:val="0"/>
        </w:rPr>
        <w:t>「不立文字」的特點，也沿襲了「不離文字」的特色。《射藝中的禪》一書本身就是文字，作者</w:t>
      </w:r>
      <w:proofErr w:type="spellStart"/>
      <w:r>
        <w:rPr>
          <w:rFonts w:ascii="Times New Roman" w:hAnsi="Times New Roman" w:cs="Times New Roman"/>
          <w:kern w:val="0"/>
        </w:rPr>
        <w:t>Herrigel</w:t>
      </w:r>
      <w:proofErr w:type="spellEnd"/>
      <w:r>
        <w:rPr>
          <w:rFonts w:ascii="Times New Roman" w:hAnsi="Times New Roman" w:cs="Times New Roman"/>
          <w:kern w:val="0"/>
        </w:rPr>
        <w:t>也透過了語言來撰寫他的開悟體驗，這都在</w:t>
      </w:r>
      <w:proofErr w:type="gramStart"/>
      <w:r>
        <w:rPr>
          <w:rFonts w:ascii="Times New Roman" w:hAnsi="Times New Roman" w:cs="Times New Roman"/>
          <w:kern w:val="0"/>
        </w:rPr>
        <w:t>在</w:t>
      </w:r>
      <w:proofErr w:type="gramEnd"/>
      <w:r>
        <w:rPr>
          <w:rFonts w:ascii="Times New Roman" w:hAnsi="Times New Roman" w:cs="Times New Roman"/>
          <w:kern w:val="0"/>
        </w:rPr>
        <w:t>顯現了他終究「不離文字」。</w:t>
      </w:r>
      <w:proofErr w:type="gramStart"/>
      <w:r>
        <w:rPr>
          <w:rFonts w:ascii="Times New Roman" w:hAnsi="Times New Roman" w:cs="Times New Roman"/>
          <w:kern w:val="0"/>
        </w:rPr>
        <w:t>前文提過</w:t>
      </w:r>
      <w:proofErr w:type="gramEnd"/>
      <w:r>
        <w:rPr>
          <w:rFonts w:ascii="Times New Roman" w:hAnsi="Times New Roman" w:cs="Times New Roman"/>
          <w:kern w:val="0"/>
        </w:rPr>
        <w:t>，禪「不立文字」但卻「不離文字」，意</w:t>
      </w:r>
      <w:proofErr w:type="gramStart"/>
      <w:r>
        <w:rPr>
          <w:rFonts w:ascii="Times New Roman" w:hAnsi="Times New Roman" w:cs="Times New Roman"/>
          <w:kern w:val="0"/>
        </w:rPr>
        <w:t>指習禪者不</w:t>
      </w:r>
      <w:proofErr w:type="gramEnd"/>
      <w:r>
        <w:rPr>
          <w:rFonts w:ascii="Times New Roman" w:hAnsi="Times New Roman" w:cs="Times New Roman"/>
          <w:kern w:val="0"/>
        </w:rPr>
        <w:t>免得透過語言文字接觸禪，但只要不執著於語言文字、不為語言文字所拘束，</w:t>
      </w:r>
      <w:proofErr w:type="gramStart"/>
      <w:r>
        <w:rPr>
          <w:rFonts w:ascii="Times New Roman" w:hAnsi="Times New Roman" w:cs="Times New Roman"/>
          <w:kern w:val="0"/>
        </w:rPr>
        <w:t>習禪者</w:t>
      </w:r>
      <w:proofErr w:type="gramEnd"/>
      <w:r>
        <w:rPr>
          <w:rFonts w:ascii="Times New Roman" w:hAnsi="Times New Roman" w:cs="Times New Roman"/>
          <w:kern w:val="0"/>
        </w:rPr>
        <w:t>終究能夠超脫語言文字，達到開悟的境界。當然，跟禪宗在使用語言文字時為了避免人們局限於語</w:t>
      </w:r>
      <w:r>
        <w:rPr>
          <w:rFonts w:ascii="Times New Roman" w:hAnsi="Times New Roman" w:cs="Times New Roman"/>
          <w:kern w:val="0"/>
        </w:rPr>
        <w:lastRenderedPageBreak/>
        <w:t>言文字中一樣，</w:t>
      </w:r>
      <w:proofErr w:type="spellStart"/>
      <w:r>
        <w:rPr>
          <w:rFonts w:ascii="Times New Roman" w:hAnsi="Times New Roman" w:cs="Times New Roman"/>
          <w:kern w:val="0"/>
        </w:rPr>
        <w:t>Herrigel</w:t>
      </w:r>
      <w:proofErr w:type="spellEnd"/>
      <w:r>
        <w:rPr>
          <w:rFonts w:ascii="Times New Roman" w:hAnsi="Times New Roman" w:cs="Times New Roman"/>
          <w:kern w:val="0"/>
        </w:rPr>
        <w:t>也用了許多看似矛盾或不合邏輯的用語，諸如「是我射中了靶子呢？還是靶子打中了我？</w:t>
      </w:r>
      <w:r>
        <w:rPr>
          <w:rFonts w:ascii="Times New Roman" w:hAnsi="Times New Roman" w:cs="Times New Roman"/>
          <w:kern w:val="0"/>
        </w:rPr>
        <w:t>(</w:t>
      </w:r>
      <w:proofErr w:type="spellStart"/>
      <w:r>
        <w:rPr>
          <w:rFonts w:ascii="Times New Roman" w:hAnsi="Times New Roman" w:cs="Times New Roman"/>
          <w:kern w:val="0"/>
        </w:rPr>
        <w:t>Herrigel</w:t>
      </w:r>
      <w:proofErr w:type="spellEnd"/>
      <w:r>
        <w:rPr>
          <w:rFonts w:ascii="Times New Roman" w:hAnsi="Times New Roman" w:cs="Times New Roman"/>
          <w:kern w:val="0"/>
        </w:rPr>
        <w:t xml:space="preserve">, 1948/1999, p. </w:t>
      </w:r>
      <w:proofErr w:type="gramStart"/>
      <w:r>
        <w:rPr>
          <w:rFonts w:ascii="Times New Roman" w:hAnsi="Times New Roman" w:cs="Times New Roman"/>
          <w:kern w:val="0"/>
        </w:rPr>
        <w:t>144)</w:t>
      </w:r>
      <w:r>
        <w:rPr>
          <w:rFonts w:ascii="Times New Roman" w:hAnsi="Times New Roman" w:cs="Times New Roman"/>
          <w:kern w:val="0"/>
        </w:rPr>
        <w:t>」</w:t>
      </w:r>
      <w:proofErr w:type="gramEnd"/>
      <w:r>
        <w:rPr>
          <w:rFonts w:ascii="Times New Roman" w:hAnsi="Times New Roman" w:cs="Times New Roman"/>
          <w:kern w:val="0"/>
        </w:rPr>
        <w:t>的字句。其目都是透過這些矛盾、不合邏輯甚至是突兀的語言文字，讓我們超脫二元對立的思考，已達至真理。</w:t>
      </w:r>
    </w:p>
    <w:p w14:paraId="1A61F814" w14:textId="6B196333" w:rsidR="001E4F89" w:rsidRDefault="008E7B9B" w:rsidP="00334AAB">
      <w:pPr>
        <w:ind w:firstLineChars="200" w:firstLine="480"/>
        <w:rPr>
          <w:rFonts w:ascii="Times New Roman" w:hAnsi="Times New Roman" w:cs="Times New Roman"/>
          <w:kern w:val="0"/>
        </w:rPr>
      </w:pPr>
      <w:proofErr w:type="gramStart"/>
      <w:r>
        <w:rPr>
          <w:rFonts w:ascii="Times New Roman" w:hAnsi="Times New Roman" w:cs="Times New Roman"/>
          <w:kern w:val="0"/>
        </w:rPr>
        <w:t>此外，</w:t>
      </w:r>
      <w:proofErr w:type="spellStart"/>
      <w:proofErr w:type="gramEnd"/>
      <w:r>
        <w:rPr>
          <w:rFonts w:ascii="Times New Roman" w:hAnsi="Times New Roman" w:cs="Times New Roman"/>
          <w:kern w:val="0"/>
        </w:rPr>
        <w:t>Herrigel</w:t>
      </w:r>
      <w:proofErr w:type="spellEnd"/>
      <w:r>
        <w:rPr>
          <w:rFonts w:ascii="Times New Roman" w:hAnsi="Times New Roman" w:cs="Times New Roman"/>
          <w:kern w:val="0"/>
        </w:rPr>
        <w:t>在《射藝中的禪》裡提到「它射」的境界，聽起來非常的神祕與虛幻，但我們如果透過佛學的「無分別智」來理解，就能稍微對這種境界有一些把握。對佛學來說，分別智產生了物與我的區別，如果我們執著於這種區別，將無法達到真智慧。惟有達到無分別智的境界，消除一切區別，才能夠達到真智慧。換言之，是一顆執著於要區別一切的心，阻礙了我們達到真智慧。</w:t>
      </w:r>
      <w:proofErr w:type="spellStart"/>
      <w:r>
        <w:rPr>
          <w:rFonts w:ascii="Times New Roman" w:hAnsi="Times New Roman" w:cs="Times New Roman"/>
          <w:kern w:val="0"/>
        </w:rPr>
        <w:t>Herrigel</w:t>
      </w:r>
      <w:proofErr w:type="spellEnd"/>
      <w:r>
        <w:rPr>
          <w:rFonts w:ascii="Times New Roman" w:hAnsi="Times New Roman" w:cs="Times New Roman"/>
          <w:kern w:val="0"/>
        </w:rPr>
        <w:t>要表達的也是如此，透過作者對學習射箭歷程的描述，我們可以發現書中前半段，作者非常執著於「什麼時候放箭」、「有沒有</w:t>
      </w:r>
      <w:proofErr w:type="gramStart"/>
      <w:r>
        <w:rPr>
          <w:rFonts w:ascii="Times New Roman" w:hAnsi="Times New Roman" w:cs="Times New Roman"/>
          <w:kern w:val="0"/>
        </w:rPr>
        <w:t>射中靶心</w:t>
      </w:r>
      <w:proofErr w:type="gramEnd"/>
      <w:r>
        <w:rPr>
          <w:rFonts w:ascii="Times New Roman" w:hAnsi="Times New Roman" w:cs="Times New Roman"/>
          <w:kern w:val="0"/>
        </w:rPr>
        <w:t>」、「我的力氣夠不夠」、「我的技術正不正確」</w:t>
      </w:r>
      <w:r>
        <w:rPr>
          <w:rFonts w:ascii="Times New Roman" w:hAnsi="Times New Roman" w:cs="Times New Roman"/>
          <w:kern w:val="0"/>
        </w:rPr>
        <w:t>…</w:t>
      </w:r>
      <w:proofErr w:type="gramStart"/>
      <w:r>
        <w:rPr>
          <w:rFonts w:ascii="Times New Roman" w:hAnsi="Times New Roman" w:cs="Times New Roman"/>
          <w:kern w:val="0"/>
        </w:rPr>
        <w:t>…</w:t>
      </w:r>
      <w:proofErr w:type="gramEnd"/>
      <w:r>
        <w:rPr>
          <w:rFonts w:ascii="Times New Roman" w:hAnsi="Times New Roman" w:cs="Times New Roman"/>
          <w:kern w:val="0"/>
        </w:rPr>
        <w:t>這些事情。然而，也正是因為這些事情讓作者有了一顆分別心，阻礙了自己看見事情的真相。在作者後面篇幅對「它射」的描述可以知道，在「它射」的狀態中，這些阻礙他的區別都不見了。他提到自我</w:t>
      </w:r>
      <w:proofErr w:type="gramStart"/>
      <w:r>
        <w:rPr>
          <w:rFonts w:ascii="Times New Roman" w:hAnsi="Times New Roman" w:cs="Times New Roman"/>
          <w:kern w:val="0"/>
        </w:rPr>
        <w:t>與箭、與靶</w:t>
      </w:r>
      <w:proofErr w:type="gramEnd"/>
      <w:r>
        <w:rPr>
          <w:rFonts w:ascii="Times New Roman" w:hAnsi="Times New Roman" w:cs="Times New Roman"/>
          <w:kern w:val="0"/>
        </w:rPr>
        <w:t>心、甚至與這個世界的區別都已經消失，全部融為一體，不再有了分別一樣。這樣的境界正如佛學中無分別智所達之境，一切不再有了執著，射箭者能夠清明透徹的把握實在，自然就能更專注的在射箭上。</w:t>
      </w:r>
    </w:p>
    <w:p w14:paraId="3B76DB4D" w14:textId="18356B6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那麼我們又該怎麼理解《射藝中的禪》中提到師傅在黑暗中射箭的神奇事蹟呢？意即，我們該怎麼解釋開悟之後自然會有好的運動表現這件事情呢？當然我們可以對</w:t>
      </w:r>
      <w:proofErr w:type="spellStart"/>
      <w:r>
        <w:rPr>
          <w:rFonts w:ascii="Times New Roman" w:hAnsi="Times New Roman" w:cs="Times New Roman"/>
          <w:kern w:val="0"/>
        </w:rPr>
        <w:t>Herrigel</w:t>
      </w:r>
      <w:proofErr w:type="spellEnd"/>
      <w:r>
        <w:rPr>
          <w:rFonts w:ascii="Times New Roman" w:hAnsi="Times New Roman" w:cs="Times New Roman"/>
          <w:kern w:val="0"/>
        </w:rPr>
        <w:t>的敘述的故事抱持著存疑的態度，但</w:t>
      </w:r>
      <w:proofErr w:type="gramStart"/>
      <w:r>
        <w:rPr>
          <w:rFonts w:ascii="Times New Roman" w:hAnsi="Times New Roman" w:cs="Times New Roman"/>
          <w:kern w:val="0"/>
        </w:rPr>
        <w:t>對開悟會</w:t>
      </w:r>
      <w:proofErr w:type="gramEnd"/>
      <w:r>
        <w:rPr>
          <w:rFonts w:ascii="Times New Roman" w:hAnsi="Times New Roman" w:cs="Times New Roman"/>
          <w:kern w:val="0"/>
        </w:rPr>
        <w:t>帶來好的運動表現這件事情還是可以用反智傾向的觀點來做說明。在佛學與禪學裡，</w:t>
      </w:r>
      <w:proofErr w:type="gramStart"/>
      <w:r>
        <w:rPr>
          <w:rFonts w:ascii="Times New Roman" w:hAnsi="Times New Roman" w:cs="Times New Roman"/>
          <w:kern w:val="0"/>
        </w:rPr>
        <w:t>開悟是指</w:t>
      </w:r>
      <w:proofErr w:type="gramEnd"/>
      <w:r>
        <w:rPr>
          <w:rFonts w:ascii="Times New Roman" w:hAnsi="Times New Roman" w:cs="Times New Roman"/>
          <w:kern w:val="0"/>
        </w:rPr>
        <w:t>排除諸多質性能力的限制後，對真像能有更清明透徹的把握；運動亦是如此，當我們達至開悟的境界</w:t>
      </w:r>
      <w:proofErr w:type="gramStart"/>
      <w:r>
        <w:rPr>
          <w:rFonts w:ascii="Times New Roman" w:hAnsi="Times New Roman" w:cs="Times New Roman"/>
          <w:kern w:val="0"/>
        </w:rPr>
        <w:t>—</w:t>
      </w:r>
      <w:proofErr w:type="gramEnd"/>
      <w:r>
        <w:rPr>
          <w:rFonts w:ascii="Times New Roman" w:hAnsi="Times New Roman" w:cs="Times New Roman"/>
          <w:kern w:val="0"/>
        </w:rPr>
        <w:t>不論稱它叫做無我境界、流暢體驗、還是巔峰狀態，我們就能夠免於一般思考上的限制，正如同免於</w:t>
      </w:r>
      <w:r>
        <w:rPr>
          <w:rFonts w:ascii="Times New Roman" w:hAnsi="Times New Roman" w:cs="Times New Roman"/>
          <w:kern w:val="0"/>
        </w:rPr>
        <w:t>Gallwey</w:t>
      </w:r>
      <w:r>
        <w:rPr>
          <w:rFonts w:ascii="Times New Roman" w:hAnsi="Times New Roman" w:cs="Times New Roman"/>
          <w:kern w:val="0"/>
        </w:rPr>
        <w:t>觀點中自我</w:t>
      </w:r>
      <w:r>
        <w:rPr>
          <w:rFonts w:ascii="Times New Roman" w:hAnsi="Times New Roman" w:cs="Times New Roman"/>
          <w:kern w:val="0"/>
        </w:rPr>
        <w:t>1</w:t>
      </w:r>
      <w:r>
        <w:rPr>
          <w:rFonts w:ascii="Times New Roman" w:hAnsi="Times New Roman" w:cs="Times New Roman"/>
          <w:kern w:val="0"/>
        </w:rPr>
        <w:t>的干擾一樣，我們就能夠更專注在運動之上，當然也就會有好的運動表現。誠如一個在</w:t>
      </w:r>
      <w:proofErr w:type="gramStart"/>
      <w:r>
        <w:rPr>
          <w:rFonts w:ascii="Times New Roman" w:hAnsi="Times New Roman" w:cs="Times New Roman"/>
          <w:kern w:val="0"/>
        </w:rPr>
        <w:t>罰球線上的</w:t>
      </w:r>
      <w:proofErr w:type="gramEnd"/>
      <w:r>
        <w:rPr>
          <w:rFonts w:ascii="Times New Roman" w:hAnsi="Times New Roman" w:cs="Times New Roman"/>
          <w:kern w:val="0"/>
        </w:rPr>
        <w:t>籃球選手，如果能夠免於勝敗、個人榮譽、或是他人評價的框架，他自然就能夠更專注在罰球這件事情上，也因而自然會有更好的表現。</w:t>
      </w:r>
      <w:proofErr w:type="spellStart"/>
      <w:r>
        <w:rPr>
          <w:rFonts w:ascii="Times New Roman" w:hAnsi="Times New Roman" w:cs="Times New Roman"/>
          <w:kern w:val="0"/>
        </w:rPr>
        <w:t>Herrigel</w:t>
      </w:r>
      <w:proofErr w:type="spellEnd"/>
      <w:r>
        <w:rPr>
          <w:rFonts w:ascii="Times New Roman" w:hAnsi="Times New Roman" w:cs="Times New Roman"/>
          <w:kern w:val="0"/>
        </w:rPr>
        <w:t>的故事固然有點神奇虛幻，但他所要轉述的道理大致是這樣。</w:t>
      </w:r>
    </w:p>
    <w:p w14:paraId="59C7F01D" w14:textId="6458845C"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整體來說，如果我們用實驗科學的角度來看待這些運動哲學觀點，難免會覺得它們有些神祕主義或故弄玄虛。但如果我們對反智傾向的思想有較嚴謹的考察與把握後，就能理解到這些運動哲學觀點雖然在方法上與科學不同，但目標卻是與科學一致。它們仍舊致力於追求真理，並且期望能夠幫助運動員有更好的表現。</w:t>
      </w:r>
    </w:p>
    <w:p w14:paraId="66536BE3" w14:textId="77777777" w:rsidR="001E4F89" w:rsidRDefault="008E7B9B">
      <w:pPr>
        <w:jc w:val="center"/>
        <w:rPr>
          <w:sz w:val="32"/>
          <w:szCs w:val="32"/>
        </w:rPr>
      </w:pPr>
      <w:r>
        <w:rPr>
          <w:sz w:val="32"/>
          <w:szCs w:val="32"/>
        </w:rPr>
        <w:t>伍</w:t>
      </w:r>
      <w:r>
        <w:rPr>
          <w:rFonts w:ascii="新細明體" w:hAnsi="新細明體"/>
          <w:sz w:val="32"/>
          <w:szCs w:val="32"/>
        </w:rPr>
        <w:t>、</w:t>
      </w:r>
      <w:r>
        <w:rPr>
          <w:rFonts w:ascii="Times New Roman" w:hAnsi="Times New Roman" w:cs="Times New Roman"/>
          <w:kern w:val="0"/>
          <w:sz w:val="32"/>
          <w:szCs w:val="32"/>
        </w:rPr>
        <w:t>反智傾向的運動哲學觀點面臨之困難與回應</w:t>
      </w:r>
    </w:p>
    <w:p w14:paraId="295EDE20" w14:textId="01F71010" w:rsidR="001E4F89" w:rsidRDefault="008E7B9B" w:rsidP="00334AAB">
      <w:pPr>
        <w:ind w:firstLineChars="200" w:firstLine="480"/>
        <w:rPr>
          <w:rFonts w:ascii="Times New Roman" w:eastAsia="Hannotate TC Bold" w:hAnsi="Times New Roman" w:cs="Times New Roman"/>
          <w:kern w:val="0"/>
        </w:rPr>
      </w:pPr>
      <w:r>
        <w:rPr>
          <w:rFonts w:ascii="Times New Roman" w:hAnsi="Times New Roman" w:cs="Times New Roman"/>
          <w:kern w:val="0"/>
        </w:rPr>
        <w:t>在前文介紹具有反智傾向的運動哲學觀點時，提到了這些觀點常常面臨以下幾個困難，分別是「學習與教學的困難」、「論述者的自我矛盾（以語言文</w:t>
      </w:r>
      <w:r>
        <w:rPr>
          <w:rFonts w:ascii="Times New Roman" w:hAnsi="Times New Roman" w:cs="Times New Roman"/>
          <w:kern w:val="0"/>
        </w:rPr>
        <w:lastRenderedPageBreak/>
        <w:t>字描述無法語言透過文字描述的觀點）」、「反科學的神秘主義」、與「反智主義」等四個困難。在對東西方哲學的反智內涵做深入的探究後，本章將針對這四</w:t>
      </w:r>
      <w:proofErr w:type="gramStart"/>
      <w:r>
        <w:rPr>
          <w:rFonts w:ascii="Times New Roman" w:hAnsi="Times New Roman" w:cs="Times New Roman"/>
          <w:kern w:val="0"/>
        </w:rPr>
        <w:t>個</w:t>
      </w:r>
      <w:proofErr w:type="gramEnd"/>
      <w:r>
        <w:rPr>
          <w:rFonts w:ascii="Times New Roman" w:hAnsi="Times New Roman" w:cs="Times New Roman"/>
          <w:kern w:val="0"/>
        </w:rPr>
        <w:t>困難做出回應。</w:t>
      </w:r>
      <w:r>
        <w:rPr>
          <w:rFonts w:ascii="Times New Roman" w:hAnsi="Times New Roman" w:cs="Times New Roman"/>
          <w:kern w:val="0"/>
        </w:rPr>
        <w:t xml:space="preserve"> </w:t>
      </w:r>
    </w:p>
    <w:p w14:paraId="377C325D" w14:textId="77777777" w:rsidR="001E4F89" w:rsidRDefault="008E7B9B">
      <w:pPr>
        <w:rPr>
          <w:sz w:val="28"/>
          <w:szCs w:val="28"/>
        </w:rPr>
      </w:pPr>
      <w:r>
        <w:rPr>
          <w:sz w:val="28"/>
          <w:szCs w:val="28"/>
        </w:rPr>
        <w:t>一</w:t>
      </w:r>
      <w:r>
        <w:rPr>
          <w:rFonts w:ascii="新細明體" w:hAnsi="新細明體"/>
          <w:sz w:val="28"/>
          <w:szCs w:val="28"/>
        </w:rPr>
        <w:t>、</w:t>
      </w:r>
      <w:r>
        <w:rPr>
          <w:sz w:val="28"/>
          <w:szCs w:val="28"/>
        </w:rPr>
        <w:t>反智傾向的運動哲學並非完全排斥智性能力</w:t>
      </w:r>
    </w:p>
    <w:p w14:paraId="32A4F13A" w14:textId="0B06EBFF"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關於第一困難，如果</w:t>
      </w:r>
      <w:proofErr w:type="gramStart"/>
      <w:r>
        <w:rPr>
          <w:rFonts w:ascii="Times New Roman" w:hAnsi="Times New Roman" w:cs="Times New Roman"/>
          <w:kern w:val="0"/>
        </w:rPr>
        <w:t>不</w:t>
      </w:r>
      <w:proofErr w:type="gramEnd"/>
      <w:r>
        <w:rPr>
          <w:rFonts w:ascii="Times New Roman" w:hAnsi="Times New Roman" w:cs="Times New Roman"/>
          <w:kern w:val="0"/>
        </w:rPr>
        <w:t>透過語言文字來傳達或學習運動技能，那麼我們又該透過什麼來傳達或學習這些運動技能？首先，我們可以在《比賽，從心開始》中可以看見，作者主張以影像和視覺為主的教學取代語言和文字的為主的教學、或是以示範動作為主的方式取代口頭指導。他認為，教練過多的口頭指導，反而會使選手過度使用思考，而無法專心在球場上。換言之，反智傾向的運動哲學，或多或少有排斥語言文字、排斥智性能力作為學習或傳授運動技能方法的傾向。因為他們認為這些技能或體驗是「只可會意，不可言傳」，並且一旦透過言傳，就很容易「言</w:t>
      </w:r>
      <w:proofErr w:type="gramStart"/>
      <w:r>
        <w:rPr>
          <w:rFonts w:ascii="Times New Roman" w:hAnsi="Times New Roman" w:cs="Times New Roman"/>
          <w:kern w:val="0"/>
        </w:rPr>
        <w:t>不</w:t>
      </w:r>
      <w:proofErr w:type="gramEnd"/>
      <w:r>
        <w:rPr>
          <w:rFonts w:ascii="Times New Roman" w:hAnsi="Times New Roman" w:cs="Times New Roman"/>
          <w:kern w:val="0"/>
        </w:rPr>
        <w:t>盡意」。</w:t>
      </w:r>
    </w:p>
    <w:p w14:paraId="7CC716EF" w14:textId="278F7FDD"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然而，一個主張完全</w:t>
      </w:r>
      <w:proofErr w:type="gramStart"/>
      <w:r>
        <w:rPr>
          <w:rFonts w:ascii="Times New Roman" w:hAnsi="Times New Roman" w:cs="Times New Roman"/>
          <w:kern w:val="0"/>
        </w:rPr>
        <w:t>不</w:t>
      </w:r>
      <w:proofErr w:type="gramEnd"/>
      <w:r>
        <w:rPr>
          <w:rFonts w:ascii="Times New Roman" w:hAnsi="Times New Roman" w:cs="Times New Roman"/>
          <w:kern w:val="0"/>
        </w:rPr>
        <w:t>透過語言文字的學與學習是可能的嗎？本文認為這是不可能的。又或者如果真的可能，那麼這種神秘主義的教育方法，只適用於某些天賦異</w:t>
      </w:r>
      <w:proofErr w:type="gramStart"/>
      <w:r>
        <w:rPr>
          <w:rFonts w:ascii="Times New Roman" w:hAnsi="Times New Roman" w:cs="Times New Roman"/>
          <w:kern w:val="0"/>
        </w:rPr>
        <w:t>稟</w:t>
      </w:r>
      <w:proofErr w:type="gramEnd"/>
      <w:r>
        <w:rPr>
          <w:rFonts w:ascii="Times New Roman" w:hAnsi="Times New Roman" w:cs="Times New Roman"/>
          <w:kern w:val="0"/>
        </w:rPr>
        <w:t>的少數人，並沒有普遍性和必然性。本文的觀點是，要學習這些「只可會意，不可言傳」的技能或體驗，終究難免得透過語言、文字、概念、</w:t>
      </w:r>
      <w:proofErr w:type="gramStart"/>
      <w:r>
        <w:rPr>
          <w:rFonts w:ascii="Times New Roman" w:hAnsi="Times New Roman" w:cs="Times New Roman"/>
          <w:kern w:val="0"/>
        </w:rPr>
        <w:t>邏輯等智性能</w:t>
      </w:r>
      <w:proofErr w:type="gramEnd"/>
      <w:r>
        <w:rPr>
          <w:rFonts w:ascii="Times New Roman" w:hAnsi="Times New Roman" w:cs="Times New Roman"/>
          <w:kern w:val="0"/>
        </w:rPr>
        <w:t>力作為開端。我們可從禪宗哲學「不立文字」，但是「不離文字」的特性來解釋這個論點。根據前文的探究，不立文字但不離文字，意味學習者只要不拘泥執著於語言文字，仍然還是可以透過語言文字作為學習的開端。語言文字恰如渡河的木筏一樣，它地目是幫助我們渡河，一旦我們完成渡河就不必再受它們拘束。智性能力也是如此，學習運動的過程中難免使用</w:t>
      </w:r>
      <w:proofErr w:type="gramStart"/>
      <w:r>
        <w:rPr>
          <w:rFonts w:ascii="Times New Roman" w:hAnsi="Times New Roman" w:cs="Times New Roman"/>
          <w:kern w:val="0"/>
        </w:rPr>
        <w:t>各種智</w:t>
      </w:r>
      <w:proofErr w:type="gramEnd"/>
      <w:r>
        <w:rPr>
          <w:rFonts w:ascii="Times New Roman" w:hAnsi="Times New Roman" w:cs="Times New Roman"/>
          <w:kern w:val="0"/>
        </w:rPr>
        <w:t>性能力，但重點是當我們使用</w:t>
      </w:r>
      <w:proofErr w:type="gramStart"/>
      <w:r>
        <w:rPr>
          <w:rFonts w:ascii="Times New Roman" w:hAnsi="Times New Roman" w:cs="Times New Roman"/>
          <w:kern w:val="0"/>
        </w:rPr>
        <w:t>這些智</w:t>
      </w:r>
      <w:proofErr w:type="gramEnd"/>
      <w:r>
        <w:rPr>
          <w:rFonts w:ascii="Times New Roman" w:hAnsi="Times New Roman" w:cs="Times New Roman"/>
          <w:kern w:val="0"/>
        </w:rPr>
        <w:t>性能力時，不能被</w:t>
      </w:r>
      <w:proofErr w:type="gramStart"/>
      <w:r>
        <w:rPr>
          <w:rFonts w:ascii="Times New Roman" w:hAnsi="Times New Roman" w:cs="Times New Roman"/>
          <w:kern w:val="0"/>
        </w:rPr>
        <w:t>這些智</w:t>
      </w:r>
      <w:proofErr w:type="gramEnd"/>
      <w:r>
        <w:rPr>
          <w:rFonts w:ascii="Times New Roman" w:hAnsi="Times New Roman" w:cs="Times New Roman"/>
          <w:kern w:val="0"/>
        </w:rPr>
        <w:t>性能力所拘束，更不可以執著在</w:t>
      </w:r>
      <w:proofErr w:type="gramStart"/>
      <w:r>
        <w:rPr>
          <w:rFonts w:ascii="Times New Roman" w:hAnsi="Times New Roman" w:cs="Times New Roman"/>
          <w:kern w:val="0"/>
        </w:rPr>
        <w:t>這些智</w:t>
      </w:r>
      <w:proofErr w:type="gramEnd"/>
      <w:r>
        <w:rPr>
          <w:rFonts w:ascii="Times New Roman" w:hAnsi="Times New Roman" w:cs="Times New Roman"/>
          <w:kern w:val="0"/>
        </w:rPr>
        <w:t>性能力上。例如一個透過教科書學習投籃的人，如果在熟讀書本上介紹的技巧後沒有真的去練習投籃，然後一直拘泥在書本上的字句跟概念，那麼他將永遠無法學會投籃這項技巧。</w:t>
      </w:r>
    </w:p>
    <w:p w14:paraId="7CC7B8FF" w14:textId="17B54F70"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同時，我們也可以在這裡看到反智傾向運動哲學對智性能力「</w:t>
      </w:r>
      <w:proofErr w:type="gramStart"/>
      <w:r>
        <w:rPr>
          <w:rFonts w:ascii="Times New Roman" w:hAnsi="Times New Roman" w:cs="Times New Roman"/>
          <w:kern w:val="0"/>
        </w:rPr>
        <w:t>先學再忘</w:t>
      </w:r>
      <w:proofErr w:type="gramEnd"/>
      <w:r>
        <w:rPr>
          <w:rFonts w:ascii="Times New Roman" w:hAnsi="Times New Roman" w:cs="Times New Roman"/>
          <w:kern w:val="0"/>
        </w:rPr>
        <w:t>」的特點。前文提及的道家思想這一特徵非常鮮明。道家非常講求「忘」，例如莊子認為「</w:t>
      </w:r>
      <w:proofErr w:type="gramStart"/>
      <w:r>
        <w:rPr>
          <w:rFonts w:ascii="Times New Roman" w:hAnsi="Times New Roman" w:cs="Times New Roman"/>
          <w:kern w:val="0"/>
        </w:rPr>
        <w:t>坐忘</w:t>
      </w:r>
      <w:proofErr w:type="gramEnd"/>
      <w:r>
        <w:rPr>
          <w:rFonts w:ascii="Times New Roman" w:hAnsi="Times New Roman" w:cs="Times New Roman"/>
          <w:kern w:val="0"/>
        </w:rPr>
        <w:t>」</w:t>
      </w:r>
      <w:proofErr w:type="gramStart"/>
      <w:r>
        <w:rPr>
          <w:rFonts w:ascii="Times New Roman" w:hAnsi="Times New Roman" w:cs="Times New Roman"/>
          <w:kern w:val="0"/>
        </w:rPr>
        <w:t>是進道的</w:t>
      </w:r>
      <w:proofErr w:type="gramEnd"/>
      <w:r>
        <w:rPr>
          <w:rFonts w:ascii="Times New Roman" w:hAnsi="Times New Roman" w:cs="Times New Roman"/>
          <w:kern w:val="0"/>
        </w:rPr>
        <w:t>境界，只有「</w:t>
      </w:r>
      <w:proofErr w:type="gramStart"/>
      <w:r>
        <w:rPr>
          <w:rFonts w:ascii="Times New Roman" w:hAnsi="Times New Roman" w:cs="Times New Roman"/>
          <w:kern w:val="0"/>
        </w:rPr>
        <w:t>坐忘</w:t>
      </w:r>
      <w:proofErr w:type="gramEnd"/>
      <w:r>
        <w:rPr>
          <w:rFonts w:ascii="Times New Roman" w:hAnsi="Times New Roman" w:cs="Times New Roman"/>
          <w:kern w:val="0"/>
        </w:rPr>
        <w:t>」，心靈才能敞開無礙、達到真知（陳鼓應，</w:t>
      </w:r>
      <w:r>
        <w:rPr>
          <w:rFonts w:ascii="Times New Roman" w:hAnsi="Times New Roman" w:cs="Times New Roman"/>
          <w:kern w:val="0"/>
        </w:rPr>
        <w:t>2007</w:t>
      </w:r>
      <w:r>
        <w:rPr>
          <w:rFonts w:ascii="Times New Roman" w:hAnsi="Times New Roman" w:cs="Times New Roman"/>
          <w:kern w:val="0"/>
        </w:rPr>
        <w:t>，</w:t>
      </w:r>
      <w:r>
        <w:rPr>
          <w:rFonts w:ascii="Times New Roman" w:hAnsi="Times New Roman" w:cs="Times New Roman"/>
          <w:kern w:val="0"/>
        </w:rPr>
        <w:t>194</w:t>
      </w:r>
      <w:r>
        <w:rPr>
          <w:rFonts w:ascii="Times New Roman" w:hAnsi="Times New Roman" w:cs="Times New Roman"/>
          <w:kern w:val="0"/>
        </w:rPr>
        <w:t>頁）。但換個角度想，如果不先學，何來忘之有？因而先有學，才能有忘。在運動場上也是如此，我們總是透過一些語言、文字、概念、或是命題知識開始學習運動的技巧；但在精熟這些技巧的過程中，再慢慢忘記這些語言、文字、概念、或命題知識。正如一個學游泳的初學者，他得透過一些語言指令或分解動作開始學游泳，然後在他精熟游泳技巧的過程中，他必須慢慢忘掉這些語言或分解動作。直到有一天，他可以不假思索地做出這些動作，代表他已經精熟了這個技巧，並且也經歷過了「</w:t>
      </w:r>
      <w:proofErr w:type="gramStart"/>
      <w:r>
        <w:rPr>
          <w:rFonts w:ascii="Times New Roman" w:hAnsi="Times New Roman" w:cs="Times New Roman"/>
          <w:kern w:val="0"/>
        </w:rPr>
        <w:t>先學再忘</w:t>
      </w:r>
      <w:proofErr w:type="gramEnd"/>
      <w:r>
        <w:rPr>
          <w:rFonts w:ascii="Times New Roman" w:hAnsi="Times New Roman" w:cs="Times New Roman"/>
          <w:kern w:val="0"/>
        </w:rPr>
        <w:t>」的過程。這種「</w:t>
      </w:r>
      <w:proofErr w:type="gramStart"/>
      <w:r>
        <w:rPr>
          <w:rFonts w:ascii="Times New Roman" w:hAnsi="Times New Roman" w:cs="Times New Roman"/>
          <w:kern w:val="0"/>
        </w:rPr>
        <w:t>先學再忘</w:t>
      </w:r>
      <w:proofErr w:type="gramEnd"/>
      <w:r>
        <w:rPr>
          <w:rFonts w:ascii="Times New Roman" w:hAnsi="Times New Roman" w:cs="Times New Roman"/>
          <w:kern w:val="0"/>
        </w:rPr>
        <w:t>」的特點也有心理學領域研究上的支持，在運動心理學動作技術分析的研究裡，</w:t>
      </w:r>
      <w:r>
        <w:rPr>
          <w:rFonts w:ascii="Times New Roman" w:hAnsi="Times New Roman" w:cs="Times New Roman"/>
          <w:kern w:val="0"/>
        </w:rPr>
        <w:t>Paul M. Fitts</w:t>
      </w:r>
      <w:r>
        <w:rPr>
          <w:rFonts w:ascii="Times New Roman" w:hAnsi="Times New Roman" w:cs="Times New Roman"/>
          <w:kern w:val="0"/>
        </w:rPr>
        <w:t>和</w:t>
      </w:r>
      <w:r>
        <w:rPr>
          <w:rFonts w:ascii="Times New Roman" w:hAnsi="Times New Roman" w:cs="Times New Roman"/>
          <w:kern w:val="0"/>
        </w:rPr>
        <w:t>Michael I. Posner</w:t>
      </w:r>
      <w:r>
        <w:rPr>
          <w:rFonts w:ascii="Times New Roman" w:hAnsi="Times New Roman" w:cs="Times New Roman"/>
          <w:kern w:val="0"/>
        </w:rPr>
        <w:t>將動作學習分為三個階段，</w:t>
      </w:r>
      <w:r>
        <w:rPr>
          <w:rFonts w:ascii="Times New Roman" w:hAnsi="Times New Roman" w:cs="Times New Roman"/>
          <w:kern w:val="0"/>
        </w:rPr>
        <w:lastRenderedPageBreak/>
        <w:t>分別是「認知期」、「連結期」與「自動化期」（胡名霞，</w:t>
      </w:r>
      <w:r>
        <w:rPr>
          <w:rFonts w:ascii="Times New Roman" w:hAnsi="Times New Roman" w:cs="Times New Roman"/>
          <w:kern w:val="0"/>
        </w:rPr>
        <w:t>2009/2019</w:t>
      </w:r>
      <w:r>
        <w:rPr>
          <w:rFonts w:ascii="Times New Roman" w:hAnsi="Times New Roman" w:cs="Times New Roman"/>
          <w:kern w:val="0"/>
        </w:rPr>
        <w:t>）。當學習開始時，進入所謂的「認知期」，即透過動作的相關知識（通常是命題知識）開始學習。到了下一個階段的「連結期」，學習的人為了將動作與知識結合，會開始做許多嘗試，直到漸漸找出最有效與最穩定的方法，然後再將這些動作方法與他們的身體感覺做連結。這個時期因為動作與身體的感覺還沒作連結，因而需要大量的練習。而在練習的過程中，身體感覺會從一開始的「僵硬彆扭」漸漸變成「得心應手」，這代表著學習者漸漸拋開前一階段的知識的過程。等到他的練習量達到一個程度就會進入「自動化期」。在這個階段，他的動作就好像</w:t>
      </w:r>
      <w:proofErr w:type="gramStart"/>
      <w:r>
        <w:rPr>
          <w:rFonts w:ascii="Times New Roman" w:hAnsi="Times New Roman" w:cs="Times New Roman"/>
          <w:kern w:val="0"/>
        </w:rPr>
        <w:t>像</w:t>
      </w:r>
      <w:proofErr w:type="gramEnd"/>
      <w:r>
        <w:rPr>
          <w:rFonts w:ascii="Times New Roman" w:hAnsi="Times New Roman" w:cs="Times New Roman"/>
          <w:kern w:val="0"/>
        </w:rPr>
        <w:t>自動化了一般，不用再刻意思考每一個細節就可以正確地將動作做出來，身體就好像得到解放一樣，可以將注意力集中在運動場上的其他地方，不必再被知識所侷限。</w:t>
      </w:r>
    </w:p>
    <w:p w14:paraId="1510F751" w14:textId="41F0D8C9"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綜上所述，反智傾向的運動哲學觀點並不是要告訴我們對智性能力永遠抱持著拒斥的態度，而是要告訴我們在使用它們的同時不能被它們所侷限。</w:t>
      </w:r>
    </w:p>
    <w:p w14:paraId="46EC8876" w14:textId="77777777" w:rsidR="001E4F89" w:rsidRDefault="008E7B9B">
      <w:pPr>
        <w:rPr>
          <w:sz w:val="28"/>
          <w:szCs w:val="28"/>
        </w:rPr>
      </w:pPr>
      <w:r>
        <w:rPr>
          <w:sz w:val="28"/>
          <w:szCs w:val="28"/>
        </w:rPr>
        <w:t>二</w:t>
      </w:r>
      <w:r>
        <w:rPr>
          <w:rFonts w:ascii="新細明體" w:hAnsi="新細明體"/>
          <w:sz w:val="28"/>
          <w:szCs w:val="28"/>
        </w:rPr>
        <w:t>、</w:t>
      </w:r>
      <w:r>
        <w:rPr>
          <w:sz w:val="28"/>
          <w:szCs w:val="28"/>
        </w:rPr>
        <w:t>透過語言文字表達的反智傾向運動哲學</w:t>
      </w:r>
    </w:p>
    <w:p w14:paraId="7B3BECE2" w14:textId="1DF26048"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第二</w:t>
      </w:r>
      <w:proofErr w:type="gramStart"/>
      <w:r>
        <w:rPr>
          <w:rFonts w:ascii="Times New Roman" w:hAnsi="Times New Roman" w:cs="Times New Roman"/>
          <w:kern w:val="0"/>
        </w:rPr>
        <w:t>個</w:t>
      </w:r>
      <w:proofErr w:type="gramEnd"/>
      <w:r>
        <w:rPr>
          <w:rFonts w:ascii="Times New Roman" w:hAnsi="Times New Roman" w:cs="Times New Roman"/>
          <w:kern w:val="0"/>
        </w:rPr>
        <w:t>困難是指，這些主張運動的技巧或體驗無法用語言文字描述與表達的哲學家，本身也透過語言文字來描述他們的哲學，他們本身是否自我矛盾？其實與第一個困難的回應一樣，如果我們明白「不立文字」但「不離文字」的道理，也就可以輕易理解這些哲學家的做法並沒有矛盾。他們所要傳達的是，當我們在運動時不能被語言文字所侷限，就如同學習一樣。但他們仍然可以透過語言文字來傳達這個觀點，只要我們不被語言文字所限制即可。</w:t>
      </w:r>
    </w:p>
    <w:p w14:paraId="44FB8805" w14:textId="245B9DA2"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當然，跟禪宗「不離文字」卻又要人不被文字所限的情況一樣，這些哲學家很可能會用一些不合邏輯或矛盾的論述來表達他們的思想，一方面防止閱讀的人被文字的概念跟邏輯限制，另一方面也是要透過這些不合邏輯或矛盾的文字來超越對立的思考。所以，當我們在檢視這些觀點的時候，如果沒有對反智傾向的哲學觀點有一定把握，就無法明白這些看似不合邏輯或矛盾的語言文字背後之用意，很容易陷入對其不明究理的苛責中而不自覺。</w:t>
      </w:r>
    </w:p>
    <w:p w14:paraId="009E13A4" w14:textId="77777777" w:rsidR="001E4F89" w:rsidRDefault="008E7B9B">
      <w:pPr>
        <w:rPr>
          <w:sz w:val="28"/>
          <w:szCs w:val="28"/>
        </w:rPr>
      </w:pPr>
      <w:r>
        <w:rPr>
          <w:sz w:val="28"/>
          <w:szCs w:val="28"/>
        </w:rPr>
        <w:t>三</w:t>
      </w:r>
      <w:r>
        <w:rPr>
          <w:rFonts w:ascii="新細明體" w:hAnsi="新細明體"/>
          <w:sz w:val="28"/>
          <w:szCs w:val="28"/>
        </w:rPr>
        <w:t>、</w:t>
      </w:r>
      <w:r>
        <w:rPr>
          <w:sz w:val="28"/>
          <w:szCs w:val="28"/>
        </w:rPr>
        <w:t>反智傾向運動哲學與科學之異同</w:t>
      </w:r>
    </w:p>
    <w:p w14:paraId="4B643CAA" w14:textId="015CC401"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關於第三</w:t>
      </w:r>
      <w:proofErr w:type="gramStart"/>
      <w:r>
        <w:rPr>
          <w:rFonts w:ascii="Times New Roman" w:hAnsi="Times New Roman" w:cs="Times New Roman"/>
          <w:kern w:val="0"/>
        </w:rPr>
        <w:t>個</w:t>
      </w:r>
      <w:proofErr w:type="gramEnd"/>
      <w:r>
        <w:rPr>
          <w:rFonts w:ascii="Times New Roman" w:hAnsi="Times New Roman" w:cs="Times New Roman"/>
          <w:kern w:val="0"/>
        </w:rPr>
        <w:t>困難，反智傾向的運動哲學是否會是一種反科學的神秘主義思想？無可否認，基於對智性能力「既要使用它、又不能受限於它」的曖昧態度，反智傾向的運動哲學觀點難免會有某種神秘主義的色彩。這一點可能是科學特別反對的。然而，</w:t>
      </w:r>
      <w:proofErr w:type="gramStart"/>
      <w:r>
        <w:rPr>
          <w:rFonts w:ascii="Times New Roman" w:hAnsi="Times New Roman" w:cs="Times New Roman"/>
          <w:kern w:val="0"/>
        </w:rPr>
        <w:t>如果們</w:t>
      </w:r>
      <w:proofErr w:type="gramEnd"/>
      <w:r>
        <w:rPr>
          <w:rFonts w:ascii="Times New Roman" w:hAnsi="Times New Roman" w:cs="Times New Roman"/>
          <w:kern w:val="0"/>
        </w:rPr>
        <w:t>能夠理解到，這些觀點事實上也跟科學一樣，都是在抱持追求真理的態度基礎上進行論述，那麼這些觀點看起來也就不會那麼反科學了。孔恩</w:t>
      </w:r>
      <w:r>
        <w:rPr>
          <w:rFonts w:ascii="Times New Roman" w:hAnsi="Times New Roman" w:cs="Times New Roman"/>
          <w:kern w:val="0"/>
        </w:rPr>
        <w:t xml:space="preserve"> (Thomas Kuhn, 1922-1996) </w:t>
      </w:r>
      <w:r>
        <w:rPr>
          <w:rFonts w:ascii="Times New Roman" w:hAnsi="Times New Roman" w:cs="Times New Roman"/>
          <w:kern w:val="0"/>
        </w:rPr>
        <w:t>曾在《科學革命的結構》</w:t>
      </w:r>
      <w:proofErr w:type="gramStart"/>
      <w:r>
        <w:rPr>
          <w:rFonts w:ascii="Times New Roman" w:hAnsi="Times New Roman" w:cs="Times New Roman"/>
          <w:kern w:val="0"/>
        </w:rPr>
        <w:t>一</w:t>
      </w:r>
      <w:proofErr w:type="gramEnd"/>
      <w:r>
        <w:rPr>
          <w:rFonts w:ascii="Times New Roman" w:hAnsi="Times New Roman" w:cs="Times New Roman"/>
          <w:kern w:val="0"/>
        </w:rPr>
        <w:t>文中提到典範</w:t>
      </w:r>
      <w:r>
        <w:rPr>
          <w:rFonts w:ascii="Times New Roman" w:hAnsi="Times New Roman" w:cs="Times New Roman"/>
          <w:kern w:val="0"/>
        </w:rPr>
        <w:t xml:space="preserve"> (paradigm) </w:t>
      </w:r>
      <w:proofErr w:type="gramStart"/>
      <w:r>
        <w:rPr>
          <w:rFonts w:ascii="Times New Roman" w:hAnsi="Times New Roman" w:cs="Times New Roman"/>
          <w:kern w:val="0"/>
        </w:rPr>
        <w:t>之間「不可共量性</w:t>
      </w:r>
      <w:proofErr w:type="gramEnd"/>
      <w:r>
        <w:rPr>
          <w:rFonts w:ascii="Times New Roman" w:hAnsi="Times New Roman" w:cs="Times New Roman"/>
          <w:kern w:val="0"/>
        </w:rPr>
        <w:t xml:space="preserve"> (incommensurability)</w:t>
      </w:r>
      <w:r>
        <w:rPr>
          <w:rFonts w:ascii="Times New Roman" w:hAnsi="Times New Roman" w:cs="Times New Roman"/>
          <w:kern w:val="0"/>
        </w:rPr>
        <w:t>」概念。「典範」意指一個時期的科學家所共同相信的「不言而喻的判准」，通常是指一時期的科學家們所共同相信的術語、理論、應用、基本假設、儀器設備、</w:t>
      </w:r>
      <w:proofErr w:type="gramStart"/>
      <w:r>
        <w:rPr>
          <w:rFonts w:ascii="Times New Roman" w:hAnsi="Times New Roman" w:cs="Times New Roman"/>
          <w:kern w:val="0"/>
        </w:rPr>
        <w:t>或慣常</w:t>
      </w:r>
      <w:proofErr w:type="gramEnd"/>
      <w:r>
        <w:rPr>
          <w:rFonts w:ascii="Times New Roman" w:hAnsi="Times New Roman" w:cs="Times New Roman"/>
          <w:kern w:val="0"/>
        </w:rPr>
        <w:t>研究方</w:t>
      </w:r>
      <w:r>
        <w:rPr>
          <w:rFonts w:ascii="Times New Roman" w:hAnsi="Times New Roman" w:cs="Times New Roman"/>
          <w:kern w:val="0"/>
        </w:rPr>
        <w:lastRenderedPageBreak/>
        <w:t>式。孔恩認為，科學史的進展分為兩個階段，分別是常態科學與科學革命階段。在常態科學階段，科學家們共享一種「典範」，並且按部就班地根據典範解決所遇到的問題。但當遇到的異常問題時常挑戰這個典範的時候，就會進入科學革命的階段，科學家會另外找尋新的典範，當然這時候可能是多組典範在進行競爭。最後，當某個新典範脫穎而出，取代舊典範地位的時候，就進入了新的常態科學階段，科學革命也就完成。新的常態科學階段會維持下去，直到有新的異常問題出現挑戰它，才又繼續下一波的科學革命。值得一提的是，孔恩認為：「我們已經發現為什麼不同典範的支持者</w:t>
      </w:r>
      <w:proofErr w:type="gramStart"/>
      <w:r>
        <w:rPr>
          <w:rFonts w:ascii="Times New Roman" w:hAnsi="Times New Roman" w:cs="Times New Roman"/>
          <w:kern w:val="0"/>
        </w:rPr>
        <w:t>之間，</w:t>
      </w:r>
      <w:proofErr w:type="gramEnd"/>
      <w:r>
        <w:rPr>
          <w:rFonts w:ascii="Times New Roman" w:hAnsi="Times New Roman" w:cs="Times New Roman"/>
          <w:kern w:val="0"/>
        </w:rPr>
        <w:t>總是無法在彼此的觀點上有完全的溝通。整體來說，之所以會如此的原因已經被描述成科學革命</w:t>
      </w:r>
      <w:proofErr w:type="gramStart"/>
      <w:r>
        <w:rPr>
          <w:rFonts w:ascii="Times New Roman" w:hAnsi="Times New Roman" w:cs="Times New Roman"/>
          <w:kern w:val="0"/>
        </w:rPr>
        <w:t>前跟後的</w:t>
      </w:r>
      <w:proofErr w:type="gramEnd"/>
      <w:r>
        <w:rPr>
          <w:rFonts w:ascii="Times New Roman" w:hAnsi="Times New Roman" w:cs="Times New Roman"/>
          <w:kern w:val="0"/>
        </w:rPr>
        <w:t>常態科學傳統之間的不可</w:t>
      </w:r>
      <w:proofErr w:type="gramStart"/>
      <w:r>
        <w:rPr>
          <w:rFonts w:ascii="Times New Roman" w:hAnsi="Times New Roman" w:cs="Times New Roman"/>
          <w:kern w:val="0"/>
        </w:rPr>
        <w:t>共量性</w:t>
      </w:r>
      <w:proofErr w:type="gramEnd"/>
      <w:r>
        <w:rPr>
          <w:rFonts w:ascii="Times New Roman" w:hAnsi="Times New Roman" w:cs="Times New Roman"/>
          <w:kern w:val="0"/>
        </w:rPr>
        <w:t>…</w:t>
      </w:r>
      <w:proofErr w:type="gramStart"/>
      <w:r>
        <w:rPr>
          <w:rFonts w:ascii="Times New Roman" w:hAnsi="Times New Roman" w:cs="Times New Roman"/>
          <w:kern w:val="0"/>
        </w:rPr>
        <w:t>…</w:t>
      </w:r>
      <w:proofErr w:type="gramEnd"/>
      <w:r>
        <w:rPr>
          <w:rFonts w:ascii="Times New Roman" w:hAnsi="Times New Roman" w:cs="Times New Roman"/>
          <w:kern w:val="0"/>
        </w:rPr>
        <w:t xml:space="preserve"> (Kuhn, 1996, p. 148)</w:t>
      </w:r>
      <w:r>
        <w:rPr>
          <w:rFonts w:ascii="Times New Roman" w:hAnsi="Times New Roman" w:cs="Times New Roman"/>
          <w:kern w:val="0"/>
        </w:rPr>
        <w:t>。」並且「不同典範的提倡者之間總是有誤解存在，沒有一方會承認另一方在論證中所需要的非經驗性假設</w:t>
      </w:r>
      <w:r>
        <w:rPr>
          <w:rFonts w:ascii="Times New Roman" w:hAnsi="Times New Roman" w:cs="Times New Roman"/>
          <w:kern w:val="0"/>
        </w:rPr>
        <w:t xml:space="preserve"> (Kuhn, 1996, p. 148)</w:t>
      </w:r>
      <w:r>
        <w:rPr>
          <w:rFonts w:ascii="Times New Roman" w:hAnsi="Times New Roman" w:cs="Times New Roman"/>
          <w:kern w:val="0"/>
        </w:rPr>
        <w:t>。」強調，不同的典範無論新舊，都無法比較</w:t>
      </w:r>
      <w:proofErr w:type="gramStart"/>
      <w:r>
        <w:rPr>
          <w:rFonts w:ascii="Times New Roman" w:hAnsi="Times New Roman" w:cs="Times New Roman"/>
          <w:kern w:val="0"/>
        </w:rPr>
        <w:t>熟優熟劣</w:t>
      </w:r>
      <w:proofErr w:type="gramEnd"/>
      <w:r>
        <w:rPr>
          <w:rFonts w:ascii="Times New Roman" w:hAnsi="Times New Roman" w:cs="Times New Roman"/>
          <w:kern w:val="0"/>
        </w:rPr>
        <w:t>，因為他們是在不同的思考背景、專業語言、理論架構、基礎假設上形成的，無法比較優劣好壞，因此它們「</w:t>
      </w:r>
      <w:proofErr w:type="gramStart"/>
      <w:r>
        <w:rPr>
          <w:rFonts w:ascii="Times New Roman" w:hAnsi="Times New Roman" w:cs="Times New Roman"/>
          <w:kern w:val="0"/>
        </w:rPr>
        <w:t>不可共量</w:t>
      </w:r>
      <w:proofErr w:type="gramEnd"/>
      <w:r>
        <w:rPr>
          <w:rFonts w:ascii="Times New Roman" w:hAnsi="Times New Roman" w:cs="Times New Roman"/>
          <w:kern w:val="0"/>
        </w:rPr>
        <w:t>」。如果用孔恩的立場看待反智傾向的運動哲學觀點與一般科學，我們會發現其實兩者的立場是相同的，都是在追求真理與真相，只是兩者所使用的典範不同罷了。兩者依循的典範可能各自解決了某些問題、也遺留了某些問題，但他們彼此</w:t>
      </w:r>
      <w:proofErr w:type="gramStart"/>
      <w:r>
        <w:rPr>
          <w:rFonts w:ascii="Times New Roman" w:hAnsi="Times New Roman" w:cs="Times New Roman"/>
          <w:kern w:val="0"/>
        </w:rPr>
        <w:t>間的不可共量性</w:t>
      </w:r>
      <w:proofErr w:type="gramEnd"/>
      <w:r>
        <w:rPr>
          <w:rFonts w:ascii="Times New Roman" w:hAnsi="Times New Roman" w:cs="Times New Roman"/>
          <w:kern w:val="0"/>
        </w:rPr>
        <w:t>，讓我們不能夠輕易論定期優劣。因此，我們可以這麼說，科學透過智性能力的推論與分析，搭配實徵經驗追求的現象世界的真相，反智傾向的運動哲學則對</w:t>
      </w:r>
      <w:proofErr w:type="gramStart"/>
      <w:r>
        <w:rPr>
          <w:rFonts w:ascii="Times New Roman" w:hAnsi="Times New Roman" w:cs="Times New Roman"/>
          <w:kern w:val="0"/>
        </w:rPr>
        <w:t>這些智</w:t>
      </w:r>
      <w:proofErr w:type="gramEnd"/>
      <w:r>
        <w:rPr>
          <w:rFonts w:ascii="Times New Roman" w:hAnsi="Times New Roman" w:cs="Times New Roman"/>
          <w:kern w:val="0"/>
        </w:rPr>
        <w:t>性能力作為方法進行了批判與反思，兩者至少在對追求真理智慧的這個目的是一致的，只是所使用的方法不同而已。</w:t>
      </w:r>
    </w:p>
    <w:p w14:paraId="5F78278A" w14:textId="77777777" w:rsidR="001E4F89" w:rsidRDefault="008E7B9B">
      <w:pPr>
        <w:rPr>
          <w:sz w:val="28"/>
          <w:szCs w:val="28"/>
        </w:rPr>
      </w:pPr>
      <w:r>
        <w:rPr>
          <w:sz w:val="28"/>
          <w:szCs w:val="28"/>
        </w:rPr>
        <w:t>四</w:t>
      </w:r>
      <w:r>
        <w:rPr>
          <w:rFonts w:ascii="新細明體" w:hAnsi="新細明體"/>
          <w:sz w:val="28"/>
          <w:szCs w:val="28"/>
        </w:rPr>
        <w:t>、</w:t>
      </w:r>
      <w:r>
        <w:rPr>
          <w:sz w:val="28"/>
          <w:szCs w:val="28"/>
        </w:rPr>
        <w:t>反智傾向的運動哲學並非反智主義</w:t>
      </w:r>
    </w:p>
    <w:p w14:paraId="1F91C003" w14:textId="55D651C7"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關於第四</w:t>
      </w:r>
      <w:proofErr w:type="gramStart"/>
      <w:r>
        <w:rPr>
          <w:rFonts w:ascii="Times New Roman" w:hAnsi="Times New Roman" w:cs="Times New Roman"/>
          <w:kern w:val="0"/>
        </w:rPr>
        <w:t>個</w:t>
      </w:r>
      <w:proofErr w:type="gramEnd"/>
      <w:r>
        <w:rPr>
          <w:rFonts w:ascii="Times New Roman" w:hAnsi="Times New Roman" w:cs="Times New Roman"/>
          <w:kern w:val="0"/>
        </w:rPr>
        <w:t>問題，通過前文的討論與</w:t>
      </w:r>
      <w:proofErr w:type="gramStart"/>
      <w:r>
        <w:rPr>
          <w:rFonts w:ascii="Times New Roman" w:hAnsi="Times New Roman" w:cs="Times New Roman"/>
          <w:kern w:val="0"/>
        </w:rPr>
        <w:t>釐</w:t>
      </w:r>
      <w:proofErr w:type="gramEnd"/>
      <w:r>
        <w:rPr>
          <w:rFonts w:ascii="Times New Roman" w:hAnsi="Times New Roman" w:cs="Times New Roman"/>
          <w:kern w:val="0"/>
        </w:rPr>
        <w:t>清，我們嚴格區別了「反智傾向的哲學」與「反智主義」。前者僅反對以傳統智性能力作為追求真理的唯一方法，但對追求真理、追求智慧、教育的立場卻沒有反對。後者則代表對真理、智慧、教育立場的反對。同樣的道理，具有反智傾向的運動哲學觀點，並不反對學習與練習，他們反對的是只是反對我們在練習時執著於傳統的智</w:t>
      </w:r>
      <w:proofErr w:type="gramStart"/>
      <w:r>
        <w:rPr>
          <w:rFonts w:ascii="Times New Roman" w:hAnsi="Times New Roman" w:cs="Times New Roman"/>
          <w:kern w:val="0"/>
        </w:rPr>
        <w:t>性能力裡</w:t>
      </w:r>
      <w:proofErr w:type="gramEnd"/>
      <w:r>
        <w:rPr>
          <w:rFonts w:ascii="Times New Roman" w:hAnsi="Times New Roman" w:cs="Times New Roman"/>
          <w:kern w:val="0"/>
        </w:rPr>
        <w:t>。因為運動的技巧，就其本性來說，與傳統的學科知識不同。傳統的學科知識通常是命題知識，而運動的技巧通常是技能知識，很難透過命題知識的方式來學習。</w:t>
      </w:r>
      <w:proofErr w:type="gramStart"/>
      <w:r>
        <w:rPr>
          <w:rFonts w:ascii="Times New Roman" w:hAnsi="Times New Roman" w:cs="Times New Roman"/>
          <w:kern w:val="0"/>
        </w:rPr>
        <w:t>繞是如此</w:t>
      </w:r>
      <w:proofErr w:type="gramEnd"/>
      <w:r>
        <w:rPr>
          <w:rFonts w:ascii="Times New Roman" w:hAnsi="Times New Roman" w:cs="Times New Roman"/>
          <w:kern w:val="0"/>
        </w:rPr>
        <w:t>，這些觀點並不反對運動的技巧得透過學習與練習才能夠有更完美的展現，就這一點來說，這些觀點只是具有反智傾向，卻不是反智主義。</w:t>
      </w:r>
    </w:p>
    <w:p w14:paraId="357FF5A1" w14:textId="77777777" w:rsidR="001E4F89" w:rsidRDefault="008E7B9B">
      <w:pPr>
        <w:jc w:val="center"/>
        <w:rPr>
          <w:sz w:val="32"/>
          <w:szCs w:val="32"/>
        </w:rPr>
      </w:pPr>
      <w:r>
        <w:rPr>
          <w:sz w:val="32"/>
          <w:szCs w:val="32"/>
        </w:rPr>
        <w:t>陸</w:t>
      </w:r>
      <w:r>
        <w:rPr>
          <w:rFonts w:ascii="新細明體" w:hAnsi="新細明體"/>
          <w:sz w:val="32"/>
          <w:szCs w:val="32"/>
        </w:rPr>
        <w:t>、</w:t>
      </w:r>
      <w:r>
        <w:rPr>
          <w:sz w:val="32"/>
          <w:szCs w:val="32"/>
        </w:rPr>
        <w:t>結論</w:t>
      </w:r>
    </w:p>
    <w:p w14:paraId="08FEE05B" w14:textId="761E310D"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運動的技巧或技能，有別於靜態的學科知識，往往無法單憑語言、概念、邏輯、分析、推論、理性</w:t>
      </w:r>
      <w:r>
        <w:rPr>
          <w:rFonts w:ascii="Times New Roman" w:hAnsi="Times New Roman" w:cs="Times New Roman"/>
          <w:kern w:val="0"/>
        </w:rPr>
        <w:t>…</w:t>
      </w:r>
      <w:proofErr w:type="gramStart"/>
      <w:r>
        <w:rPr>
          <w:rFonts w:ascii="Times New Roman" w:hAnsi="Times New Roman" w:cs="Times New Roman"/>
          <w:kern w:val="0"/>
        </w:rPr>
        <w:t>…</w:t>
      </w:r>
      <w:proofErr w:type="gramEnd"/>
      <w:r>
        <w:rPr>
          <w:rFonts w:ascii="Times New Roman" w:hAnsi="Times New Roman" w:cs="Times New Roman"/>
          <w:kern w:val="0"/>
        </w:rPr>
        <w:t>等智性的能力來把握。不少運動哲學家相信，知道一個技巧的所有知識細節，並不等於能夠做出這個技巧。基於運動的這個特</w:t>
      </w:r>
      <w:r>
        <w:rPr>
          <w:rFonts w:ascii="Times New Roman" w:hAnsi="Times New Roman" w:cs="Times New Roman"/>
          <w:kern w:val="0"/>
        </w:rPr>
        <w:lastRenderedPageBreak/>
        <w:t>徵，有些運動哲學家認同反智傾向的哲學觀點，認為我們必須排除智性能力的限制，才能更真確的掌握運動的其中真理、才能有更好的運動表現。我們可以在《比賽，從心開始》、《射藝中的禪》等經典的著作中發現這樣的傾向。然而，這些具有反智傾向的運動哲學因為其本身的特性，常常得面臨以下幾個質疑與挑戰，分別是「學習與教學的困難」「作者使用語言文字的自我矛盾」、「是否反科學？」、「是否為一種反智主義？」</w:t>
      </w:r>
    </w:p>
    <w:p w14:paraId="34F1C5BF" w14:textId="076C912C"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為了解決上述的問題，本文對東西方哲學整體發展所做了深入的探究，並</w:t>
      </w:r>
      <w:proofErr w:type="gramStart"/>
      <w:r>
        <w:rPr>
          <w:rFonts w:ascii="Times New Roman" w:hAnsi="Times New Roman" w:cs="Times New Roman"/>
          <w:kern w:val="0"/>
        </w:rPr>
        <w:t>釐</w:t>
      </w:r>
      <w:proofErr w:type="gramEnd"/>
      <w:r>
        <w:rPr>
          <w:rFonts w:ascii="Times New Roman" w:hAnsi="Times New Roman" w:cs="Times New Roman"/>
          <w:kern w:val="0"/>
        </w:rPr>
        <w:t>清「反智」所指涉的內涵。本文進一步整理出反智傾向的運動哲學四個特點，藉以回應上述的質疑與挑戰。首先，反智傾向的運動哲學並非完全</w:t>
      </w:r>
      <w:proofErr w:type="gramStart"/>
      <w:r>
        <w:rPr>
          <w:rFonts w:ascii="Times New Roman" w:hAnsi="Times New Roman" w:cs="Times New Roman"/>
          <w:kern w:val="0"/>
        </w:rPr>
        <w:t>拒斥智性能</w:t>
      </w:r>
      <w:proofErr w:type="gramEnd"/>
      <w:r>
        <w:rPr>
          <w:rFonts w:ascii="Times New Roman" w:hAnsi="Times New Roman" w:cs="Times New Roman"/>
          <w:kern w:val="0"/>
        </w:rPr>
        <w:t>力，而只是對智性能力提出了批判。這些觀點主要是提醒我們在使用智性能力的時候，不能被它們所制約，有時後甚至必須「</w:t>
      </w:r>
      <w:proofErr w:type="gramStart"/>
      <w:r>
        <w:rPr>
          <w:rFonts w:ascii="Times New Roman" w:hAnsi="Times New Roman" w:cs="Times New Roman"/>
          <w:kern w:val="0"/>
        </w:rPr>
        <w:t>先學再忘</w:t>
      </w:r>
      <w:proofErr w:type="gramEnd"/>
      <w:r>
        <w:rPr>
          <w:rFonts w:ascii="Times New Roman" w:hAnsi="Times New Roman" w:cs="Times New Roman"/>
          <w:kern w:val="0"/>
        </w:rPr>
        <w:t>」。所以先透過語言文字或</w:t>
      </w:r>
      <w:proofErr w:type="gramStart"/>
      <w:r>
        <w:rPr>
          <w:rFonts w:ascii="Times New Roman" w:hAnsi="Times New Roman" w:cs="Times New Roman"/>
          <w:kern w:val="0"/>
        </w:rPr>
        <w:t>其他智</w:t>
      </w:r>
      <w:proofErr w:type="gramEnd"/>
      <w:r>
        <w:rPr>
          <w:rFonts w:ascii="Times New Roman" w:hAnsi="Times New Roman" w:cs="Times New Roman"/>
          <w:kern w:val="0"/>
        </w:rPr>
        <w:t>性能力學習與傳授運動，並沒有違背這些觀點。第二，正如禪宗哲學「不立文字，卻又不離文字」，反智傾向的運動哲學觀點仍然必須透過語言文字來表達，因為除此之外別無他法。第三，反智傾向的運動哲學觀點與其它科學相同，目標皆在追求真理，只是在方法上略有不同而已。前者透過打破傳統智性能力的框架追求真理，後者則是透過實徵經驗與實驗。兩者之間有著不可</w:t>
      </w:r>
      <w:proofErr w:type="gramStart"/>
      <w:r>
        <w:rPr>
          <w:rFonts w:ascii="Times New Roman" w:hAnsi="Times New Roman" w:cs="Times New Roman"/>
          <w:kern w:val="0"/>
        </w:rPr>
        <w:t>共量性</w:t>
      </w:r>
      <w:proofErr w:type="gramEnd"/>
      <w:r>
        <w:rPr>
          <w:rFonts w:ascii="Times New Roman" w:hAnsi="Times New Roman" w:cs="Times New Roman"/>
          <w:kern w:val="0"/>
        </w:rPr>
        <w:t>，所以無法貿然斷定彼此的真假優劣，所以本文傾向認為兩者是一種互補與調和。第四，本文區分了「反智傾向」與「反智主義」。前者是指對傳統智性能力作為追求真理方法的批判，後者則是指對整體智識教育的反對。前者雖然批判智性能力、認為智性能力是一種框架與限制，但並不反對追求真理與智慧這件事情。就這一點來說，反智傾向的運動哲學與反智主義的立場有著根本上的不同，也因此並不是一種反智主義。</w:t>
      </w:r>
    </w:p>
    <w:p w14:paraId="3A3BFD30" w14:textId="7906BAAD" w:rsidR="001E4F89" w:rsidRDefault="008E7B9B" w:rsidP="00334AAB">
      <w:pPr>
        <w:ind w:firstLineChars="200" w:firstLine="480"/>
        <w:rPr>
          <w:rFonts w:ascii="Times New Roman" w:hAnsi="Times New Roman" w:cs="Times New Roman"/>
          <w:kern w:val="0"/>
        </w:rPr>
      </w:pPr>
      <w:r>
        <w:rPr>
          <w:rFonts w:ascii="Times New Roman" w:hAnsi="Times New Roman" w:cs="Times New Roman"/>
          <w:kern w:val="0"/>
        </w:rPr>
        <w:t>反智傾向的運動哲學觀點，除了解釋許多運動場上「只可會意，不可言傳」的現象，也讓我們能以更開放多元的態度面對運動，進而獲得更多美好與深刻的體驗。</w:t>
      </w:r>
    </w:p>
    <w:p w14:paraId="2A6CFB3F" w14:textId="77777777" w:rsidR="001E4F89" w:rsidRDefault="008E7B9B">
      <w:pPr>
        <w:jc w:val="center"/>
        <w:rPr>
          <w:rFonts w:ascii="Times New Roman" w:hAnsi="Times New Roman" w:cs="Times New Roman"/>
          <w:kern w:val="0"/>
          <w:sz w:val="32"/>
          <w:szCs w:val="32"/>
        </w:rPr>
      </w:pPr>
      <w:proofErr w:type="gramStart"/>
      <w:r>
        <w:rPr>
          <w:rFonts w:ascii="Times New Roman" w:hAnsi="Times New Roman" w:cs="Times New Roman"/>
          <w:kern w:val="0"/>
          <w:sz w:val="32"/>
          <w:szCs w:val="32"/>
        </w:rPr>
        <w:t>註</w:t>
      </w:r>
      <w:proofErr w:type="gramEnd"/>
      <w:r>
        <w:rPr>
          <w:rFonts w:ascii="Times New Roman" w:hAnsi="Times New Roman" w:cs="Times New Roman"/>
          <w:kern w:val="0"/>
          <w:sz w:val="32"/>
          <w:szCs w:val="32"/>
        </w:rPr>
        <w:t>釋</w:t>
      </w:r>
    </w:p>
    <w:p w14:paraId="31EF6D70" w14:textId="77777777" w:rsidR="001E4F89" w:rsidRDefault="008E7B9B">
      <w:pPr>
        <w:pStyle w:val="afc"/>
        <w:snapToGrid/>
        <w:ind w:left="540" w:hanging="540"/>
        <w:rPr>
          <w:rFonts w:ascii="Times New Roman" w:eastAsia="標楷體" w:hAnsi="Times New Roman" w:cs="Times New Roman"/>
        </w:rPr>
      </w:pPr>
      <w:proofErr w:type="gramStart"/>
      <w:r>
        <w:rPr>
          <w:rFonts w:ascii="Times New Roman" w:eastAsia="標楷體" w:hAnsi="Times New Roman" w:cs="Times New Roman"/>
        </w:rPr>
        <w:t>註</w:t>
      </w:r>
      <w:proofErr w:type="gramEnd"/>
      <w:r>
        <w:rPr>
          <w:rFonts w:ascii="Times New Roman" w:eastAsia="標楷體" w:hAnsi="Times New Roman" w:cs="Times New Roman"/>
        </w:rPr>
        <w:t>1</w:t>
      </w:r>
      <w:r>
        <w:rPr>
          <w:rFonts w:ascii="Times New Roman" w:eastAsia="標楷體" w:hAnsi="Times New Roman" w:cs="Times New Roman"/>
        </w:rPr>
        <w:t>：本文之所以選用「反智傾向」來指涉反對傳統哲學智性進路，主要是因為西方知識論在</w:t>
      </w:r>
      <w:proofErr w:type="gramStart"/>
      <w:r>
        <w:rPr>
          <w:rFonts w:ascii="Times New Roman" w:eastAsia="標楷體" w:hAnsi="Times New Roman" w:cs="Times New Roman"/>
        </w:rPr>
        <w:t>萊</w:t>
      </w:r>
      <w:proofErr w:type="gramEnd"/>
      <w:r>
        <w:rPr>
          <w:rFonts w:ascii="Times New Roman" w:eastAsia="標楷體" w:hAnsi="Times New Roman" w:cs="Times New Roman"/>
        </w:rPr>
        <w:t>爾《心的概念》一書出版後就習慣以「理智主義者」和「反智主義者」來區分兩種不同的知識論立場。後者的立場剛好符合本文所要探討的議題（本文第參章會有深入介紹），故選用「反智」一詞作為本文論述的主軸。</w:t>
      </w:r>
    </w:p>
    <w:p w14:paraId="49463B74" w14:textId="77777777" w:rsidR="001E4F89" w:rsidRDefault="008E7B9B">
      <w:pPr>
        <w:pStyle w:val="afc"/>
        <w:snapToGrid/>
        <w:ind w:left="540" w:hanging="540"/>
        <w:rPr>
          <w:rFonts w:ascii="Times New Roman" w:eastAsia="標楷體" w:hAnsi="Times New Roman" w:cs="Times New Roman"/>
        </w:rPr>
      </w:pPr>
      <w:proofErr w:type="gramStart"/>
      <w:r>
        <w:rPr>
          <w:rFonts w:ascii="Times New Roman" w:eastAsia="標楷體" w:hAnsi="Times New Roman" w:cs="Times New Roman"/>
        </w:rPr>
        <w:t>註</w:t>
      </w:r>
      <w:proofErr w:type="gramEnd"/>
      <w:r>
        <w:rPr>
          <w:rFonts w:ascii="Times New Roman" w:eastAsia="標楷體" w:hAnsi="Times New Roman" w:cs="Times New Roman"/>
        </w:rPr>
        <w:t>2</w:t>
      </w:r>
      <w:r>
        <w:rPr>
          <w:rFonts w:ascii="Times New Roman" w:eastAsia="標楷體" w:hAnsi="Times New Roman" w:cs="Times New Roman"/>
        </w:rPr>
        <w:t>：在這篇文章投稿前，筆者曾在運動哲學研討會口頭發表這篇文章的初稿。當時曾有學者建議筆者改用「反理性」一詞取代「反智」。經過討論與深思後，筆者認為使用「反理性」與「反智」都各有其優缺點，但經過考量後，筆者還是以「反智」為本文的論述主軸。但筆者也</w:t>
      </w:r>
      <w:proofErr w:type="gramStart"/>
      <w:r>
        <w:rPr>
          <w:rFonts w:ascii="Times New Roman" w:eastAsia="標楷體" w:hAnsi="Times New Roman" w:cs="Times New Roman"/>
        </w:rPr>
        <w:t>接受在場學者</w:t>
      </w:r>
      <w:proofErr w:type="gramEnd"/>
      <w:r>
        <w:rPr>
          <w:rFonts w:ascii="Times New Roman" w:eastAsia="標楷體" w:hAnsi="Times New Roman" w:cs="Times New Roman"/>
        </w:rPr>
        <w:t>的建議，使用「反智傾向」一詞，以免被誤解為反智主義。以下是幾點筆者不選用「反理性」的考量。首先，當代的後現代主義者是反理性陣營的主流，但他們所反對的理性，並非指「思考」這件事情，而是傳統的</w:t>
      </w:r>
      <w:proofErr w:type="gramStart"/>
      <w:r>
        <w:rPr>
          <w:rFonts w:ascii="Times New Roman" w:eastAsia="標楷體" w:hAnsi="Times New Roman" w:cs="Times New Roman"/>
        </w:rPr>
        <w:t>邏各斯</w:t>
      </w:r>
      <w:proofErr w:type="gramEnd"/>
      <w:r>
        <w:rPr>
          <w:rFonts w:ascii="Times New Roman" w:eastAsia="標楷體" w:hAnsi="Times New Roman" w:cs="Times New Roman"/>
        </w:rPr>
        <w:t>主義</w:t>
      </w:r>
      <w:r>
        <w:rPr>
          <w:rFonts w:ascii="Times New Roman" w:eastAsia="標楷體" w:hAnsi="Times New Roman" w:cs="Times New Roman"/>
        </w:rPr>
        <w:t xml:space="preserve"> (</w:t>
      </w:r>
      <w:r>
        <w:rPr>
          <w:rFonts w:ascii="Times New Roman" w:hAnsi="Times New Roman" w:cs="Times New Roman"/>
          <w:color w:val="525252"/>
          <w:shd w:val="clear" w:color="auto" w:fill="FFFFFF"/>
        </w:rPr>
        <w:t>logocentrism)</w:t>
      </w:r>
      <w:r>
        <w:rPr>
          <w:rFonts w:ascii="Times New Roman" w:eastAsia="標楷體" w:hAnsi="Times New Roman" w:cs="Times New Roman"/>
        </w:rPr>
        <w:t>。換言之，整體而言他們仍然無法脫離「思考」這件事情。他們終究在思</w:t>
      </w:r>
      <w:r>
        <w:rPr>
          <w:rFonts w:ascii="Times New Roman" w:eastAsia="標楷體" w:hAnsi="Times New Roman" w:cs="Times New Roman"/>
        </w:rPr>
        <w:lastRenderedPageBreak/>
        <w:t>考，只是企圖打破理性的限制方式思考。有別於西方，東方哲學似乎就比較能跳脫思考得範疇，這與東方哲學的特性有關係，本文會在第參章討論。綜合來說，本文所介紹運動哲學著作裡的看法，比較接近東方哲學中完全跳脫思考的觀點，故最後還是不選擇「反理性」使用。第二，使用「反理性」就意味著得定義什麼是理性或是理性主義，這在西方哲學史的研究上</w:t>
      </w:r>
      <w:proofErr w:type="gramStart"/>
      <w:r>
        <w:rPr>
          <w:rFonts w:ascii="Times New Roman" w:eastAsia="標楷體" w:hAnsi="Times New Roman" w:cs="Times New Roman"/>
        </w:rPr>
        <w:t>可以說是一件</w:t>
      </w:r>
      <w:proofErr w:type="gramEnd"/>
      <w:r>
        <w:rPr>
          <w:rFonts w:ascii="Times New Roman" w:eastAsia="標楷體" w:hAnsi="Times New Roman" w:cs="Times New Roman"/>
        </w:rPr>
        <w:t>艱難的工作。康德以後，有些歐陸哲學家，他們一方面自詡自己站在歐陸理性主義的傳統上，另一方面又不斷地打破過去歐陸理性的框架，黑格爾就是一個最佳的例子。對於理性的界定與歧異，本文不打算花篇幅處理，這也是為什麼筆者還是選用「反智傾向」的原因，因為它所反對的對象是「智性傳統」，相較於理性主義，比較沒有太大的爭議存在。</w:t>
      </w:r>
    </w:p>
    <w:p w14:paraId="4811DB6D" w14:textId="77777777" w:rsidR="00FF6B18" w:rsidRDefault="00FF6B18" w:rsidP="00FF6B18">
      <w:pPr>
        <w:jc w:val="center"/>
        <w:rPr>
          <w:rFonts w:ascii="Times New Roman" w:hAnsi="Times New Roman" w:cs="Times New Roman"/>
          <w:kern w:val="0"/>
          <w:sz w:val="32"/>
          <w:szCs w:val="32"/>
        </w:rPr>
      </w:pPr>
      <w:r>
        <w:rPr>
          <w:rFonts w:ascii="Times New Roman" w:hAnsi="Times New Roman" w:cs="Times New Roman"/>
          <w:kern w:val="0"/>
          <w:sz w:val="32"/>
          <w:szCs w:val="32"/>
        </w:rPr>
        <w:t>參考文獻</w:t>
      </w:r>
    </w:p>
    <w:p w14:paraId="701BD0F1" w14:textId="77777777" w:rsidR="00FF6B18" w:rsidRPr="0082106F" w:rsidRDefault="00FF6B18" w:rsidP="00FF6B18">
      <w:pPr>
        <w:ind w:left="480" w:hanging="480"/>
        <w:rPr>
          <w:rFonts w:ascii="Times New Roman" w:hAnsi="Times New Roman" w:cs="Times New Roman"/>
          <w:kern w:val="0"/>
        </w:rPr>
      </w:pPr>
      <w:r w:rsidRPr="0082106F">
        <w:rPr>
          <w:rFonts w:ascii="Times New Roman" w:hAnsi="Times New Roman" w:cs="Times New Roman"/>
          <w:kern w:val="0"/>
        </w:rPr>
        <w:t>方永泉、譚光鼎</w:t>
      </w:r>
      <w:r w:rsidRPr="0082106F">
        <w:rPr>
          <w:rFonts w:ascii="新細明體" w:hAnsi="新細明體" w:cs="Times New Roman"/>
          <w:kern w:val="0"/>
        </w:rPr>
        <w:t>（</w:t>
      </w:r>
      <w:r w:rsidRPr="0082106F">
        <w:rPr>
          <w:rFonts w:ascii="Times New Roman" w:hAnsi="Times New Roman" w:cs="Times New Roman"/>
          <w:kern w:val="0"/>
        </w:rPr>
        <w:t>2000</w:t>
      </w:r>
      <w:r w:rsidRPr="0082106F">
        <w:rPr>
          <w:rFonts w:ascii="Times New Roman" w:hAnsi="Times New Roman" w:cs="Times New Roman"/>
          <w:kern w:val="0"/>
        </w:rPr>
        <w:t>）。反智主義。劉真主編</w:t>
      </w:r>
      <w:r w:rsidRPr="0082106F">
        <w:rPr>
          <w:rFonts w:ascii="新細明體" w:hAnsi="新細明體" w:cs="Times New Roman"/>
          <w:kern w:val="0"/>
        </w:rPr>
        <w:t>：</w:t>
      </w:r>
      <w:r w:rsidRPr="0082106F">
        <w:rPr>
          <w:rFonts w:ascii="Times New Roman" w:hAnsi="Times New Roman" w:cs="Times New Roman"/>
          <w:b/>
          <w:kern w:val="0"/>
        </w:rPr>
        <w:t>教育大辭書</w:t>
      </w:r>
      <w:r w:rsidRPr="000D0BBB">
        <w:rPr>
          <w:rFonts w:asciiTheme="minorEastAsia" w:hAnsiTheme="minorEastAsia" w:cs="Times New Roman" w:hint="eastAsia"/>
          <w:bCs/>
          <w:kern w:val="0"/>
        </w:rPr>
        <w:t>（</w:t>
      </w:r>
      <w:r w:rsidRPr="000D0BBB">
        <w:rPr>
          <w:rFonts w:ascii="Times New Roman" w:hAnsi="Times New Roman" w:cs="Times New Roman"/>
          <w:bCs/>
          <w:kern w:val="0"/>
        </w:rPr>
        <w:t>2</w:t>
      </w:r>
      <w:r w:rsidRPr="000D0BBB">
        <w:rPr>
          <w:rFonts w:ascii="Times New Roman" w:hAnsi="Times New Roman" w:cs="Times New Roman"/>
          <w:bCs/>
          <w:kern w:val="0"/>
        </w:rPr>
        <w:t>冊，</w:t>
      </w:r>
      <w:r w:rsidRPr="000D0BBB">
        <w:rPr>
          <w:rFonts w:ascii="Times New Roman" w:hAnsi="Times New Roman" w:cs="Times New Roman"/>
          <w:bCs/>
          <w:kern w:val="0"/>
        </w:rPr>
        <w:t>59</w:t>
      </w:r>
      <w:r>
        <w:rPr>
          <w:rFonts w:asciiTheme="minorEastAsia" w:hAnsiTheme="minorEastAsia" w:cs="Times New Roman" w:hint="eastAsia"/>
          <w:bCs/>
          <w:kern w:val="0"/>
        </w:rPr>
        <w:t>頁</w:t>
      </w:r>
      <w:r w:rsidRPr="000D0BBB">
        <w:rPr>
          <w:rFonts w:asciiTheme="minorEastAsia" w:hAnsiTheme="minorEastAsia" w:cs="Times New Roman" w:hint="eastAsia"/>
          <w:bCs/>
          <w:kern w:val="0"/>
        </w:rPr>
        <w:t>）</w:t>
      </w:r>
      <w:r w:rsidRPr="0082106F">
        <w:rPr>
          <w:rFonts w:ascii="Times New Roman" w:hAnsi="Times New Roman" w:cs="Times New Roman"/>
          <w:kern w:val="0"/>
        </w:rPr>
        <w:t>。國家教育研究院</w:t>
      </w:r>
      <w:r>
        <w:rPr>
          <w:rFonts w:asciiTheme="minorEastAsia" w:hAnsiTheme="minorEastAsia" w:cs="Times New Roman" w:hint="eastAsia"/>
          <w:kern w:val="0"/>
        </w:rPr>
        <w:t>。</w:t>
      </w:r>
    </w:p>
    <w:p w14:paraId="762BA06A" w14:textId="77777777" w:rsidR="00FF6B18" w:rsidRPr="0082106F" w:rsidRDefault="00FF6B18" w:rsidP="00FF6B18">
      <w:pPr>
        <w:ind w:left="480" w:hanging="480"/>
        <w:rPr>
          <w:rFonts w:ascii="Times New Roman" w:hAnsi="Times New Roman" w:cs="Times New Roman"/>
          <w:kern w:val="0"/>
        </w:rPr>
      </w:pPr>
      <w:r w:rsidRPr="0082106F">
        <w:rPr>
          <w:rFonts w:ascii="Times New Roman" w:hAnsi="Times New Roman" w:cs="Times New Roman"/>
          <w:kern w:val="0"/>
        </w:rPr>
        <w:t xml:space="preserve">[Fang, Y.-C., &amp; Tan, G.-D. (2000). Anti-intellectualism. In J. Liu (Ed.), </w:t>
      </w:r>
      <w:r w:rsidRPr="0082106F">
        <w:rPr>
          <w:rFonts w:ascii="Times New Roman" w:hAnsi="Times New Roman" w:cs="Times New Roman"/>
          <w:i/>
          <w:kern w:val="0"/>
        </w:rPr>
        <w:t>Educational dictionary</w:t>
      </w:r>
      <w:r>
        <w:rPr>
          <w:rFonts w:ascii="Times New Roman" w:hAnsi="Times New Roman" w:cs="Times New Roman"/>
          <w:i/>
          <w:kern w:val="0"/>
        </w:rPr>
        <w:t xml:space="preserve"> </w:t>
      </w:r>
      <w:r w:rsidRPr="000D0BBB">
        <w:rPr>
          <w:rFonts w:ascii="Times New Roman" w:hAnsi="Times New Roman" w:cs="Times New Roman"/>
          <w:iCs/>
          <w:kern w:val="0"/>
        </w:rPr>
        <w:t>(</w:t>
      </w:r>
      <w:r>
        <w:rPr>
          <w:rFonts w:ascii="Times New Roman" w:hAnsi="Times New Roman" w:cs="Times New Roman"/>
          <w:iCs/>
          <w:kern w:val="0"/>
        </w:rPr>
        <w:t>2, p. 59</w:t>
      </w:r>
      <w:r w:rsidRPr="000D0BBB">
        <w:rPr>
          <w:rFonts w:ascii="Times New Roman" w:hAnsi="Times New Roman" w:cs="Times New Roman"/>
          <w:iCs/>
          <w:kern w:val="0"/>
        </w:rPr>
        <w:t>).</w:t>
      </w:r>
      <w:r w:rsidRPr="0082106F">
        <w:rPr>
          <w:rFonts w:ascii="Times New Roman" w:hAnsi="Times New Roman" w:cs="Times New Roman"/>
          <w:kern w:val="0"/>
        </w:rPr>
        <w:t xml:space="preserve"> National Academy for Educational Research</w:t>
      </w:r>
      <w:r>
        <w:rPr>
          <w:rFonts w:ascii="Times New Roman" w:hAnsi="Times New Roman" w:cs="Times New Roman"/>
          <w:kern w:val="0"/>
        </w:rPr>
        <w:t>.</w:t>
      </w:r>
      <w:r w:rsidRPr="0082106F">
        <w:rPr>
          <w:rFonts w:ascii="Times New Roman" w:hAnsi="Times New Roman" w:cs="Times New Roman"/>
          <w:kern w:val="0"/>
        </w:rPr>
        <w:t>]</w:t>
      </w:r>
    </w:p>
    <w:p w14:paraId="02B5EDE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石明宗（</w:t>
      </w:r>
      <w:r>
        <w:rPr>
          <w:rFonts w:ascii="Times New Roman" w:hAnsi="Times New Roman" w:cs="Times New Roman"/>
          <w:color w:val="000000" w:themeColor="text1"/>
          <w:kern w:val="0"/>
        </w:rPr>
        <w:t>2007</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登山客與</w:t>
      </w:r>
      <w:proofErr w:type="gramStart"/>
      <w:r>
        <w:rPr>
          <w:rFonts w:ascii="Times New Roman" w:hAnsi="Times New Roman" w:cs="Times New Roman"/>
          <w:b/>
          <w:color w:val="000000" w:themeColor="text1"/>
          <w:kern w:val="0"/>
        </w:rPr>
        <w:t>博士</w:t>
      </w:r>
      <w:r>
        <w:rPr>
          <w:rFonts w:ascii="Times New Roman" w:hAnsi="Times New Roman" w:cs="Times New Roman"/>
          <w:b/>
          <w:kern w:val="0"/>
        </w:rPr>
        <w:t>－</w:t>
      </w:r>
      <w:r>
        <w:rPr>
          <w:rFonts w:ascii="Times New Roman" w:hAnsi="Times New Roman" w:cs="Times New Roman"/>
          <w:b/>
          <w:color w:val="000000" w:themeColor="text1"/>
          <w:kern w:val="0"/>
        </w:rPr>
        <w:t>山難</w:t>
      </w:r>
      <w:proofErr w:type="gramEnd"/>
      <w:r>
        <w:rPr>
          <w:rFonts w:ascii="Times New Roman" w:hAnsi="Times New Roman" w:cs="Times New Roman"/>
          <w:b/>
          <w:color w:val="000000" w:themeColor="text1"/>
          <w:kern w:val="0"/>
        </w:rPr>
        <w:t>、運動與宗教之體驗</w:t>
      </w:r>
      <w:r>
        <w:rPr>
          <w:rFonts w:ascii="Times New Roman" w:hAnsi="Times New Roman" w:cs="Times New Roman"/>
          <w:color w:val="000000" w:themeColor="text1"/>
          <w:kern w:val="0"/>
        </w:rPr>
        <w:t>。頂點文化事業。</w:t>
      </w:r>
    </w:p>
    <w:p w14:paraId="1873B5D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[Shih, M.-C. (2007). A </w:t>
      </w:r>
      <w:r>
        <w:rPr>
          <w:rFonts w:ascii="Times New Roman" w:hAnsi="Times New Roman" w:cs="Times New Roman"/>
          <w:i/>
          <w:color w:val="000000" w:themeColor="text1"/>
          <w:kern w:val="0"/>
        </w:rPr>
        <w:t>mountaineer and a doctor: Experiences of mountain distress</w:t>
      </w:r>
      <w:r>
        <w:rPr>
          <w:rFonts w:ascii="Times New Roman" w:hAnsi="Times New Roman" w:cs="Times New Roman"/>
          <w:color w:val="000000" w:themeColor="text1"/>
          <w:kern w:val="0"/>
        </w:rPr>
        <w:t xml:space="preserve">, </w:t>
      </w:r>
      <w:r>
        <w:rPr>
          <w:rFonts w:ascii="Times New Roman" w:hAnsi="Times New Roman" w:cs="Times New Roman"/>
          <w:i/>
          <w:color w:val="000000" w:themeColor="text1"/>
          <w:kern w:val="0"/>
        </w:rPr>
        <w:t>sports and religion.</w:t>
      </w:r>
      <w:r>
        <w:rPr>
          <w:rFonts w:ascii="Times New Roman" w:hAnsi="Times New Roman" w:cs="Times New Roman"/>
          <w:color w:val="000000" w:themeColor="text1"/>
          <w:kern w:val="0"/>
        </w:rPr>
        <w:t xml:space="preserve"> </w:t>
      </w:r>
      <w:proofErr w:type="spellStart"/>
      <w:r>
        <w:rPr>
          <w:rFonts w:ascii="Times New Roman" w:hAnsi="Times New Roman" w:cs="Times New Roman"/>
          <w:color w:val="000000" w:themeColor="text1"/>
          <w:kern w:val="0"/>
        </w:rPr>
        <w:t>Dingdian</w:t>
      </w:r>
      <w:proofErr w:type="spellEnd"/>
      <w:r>
        <w:rPr>
          <w:rFonts w:ascii="Times New Roman" w:hAnsi="Times New Roman" w:cs="Times New Roman"/>
          <w:color w:val="000000" w:themeColor="text1"/>
          <w:kern w:val="0"/>
        </w:rPr>
        <w:t xml:space="preserve"> Culture Enterprise.]</w:t>
      </w:r>
    </w:p>
    <w:p w14:paraId="2A12EE0B"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何志青（</w:t>
      </w:r>
      <w:r>
        <w:rPr>
          <w:rFonts w:ascii="Times New Roman" w:hAnsi="Times New Roman" w:cs="Times New Roman"/>
          <w:kern w:val="0"/>
        </w:rPr>
        <w:t>2018</w:t>
      </w:r>
      <w:r>
        <w:rPr>
          <w:rFonts w:ascii="Times New Roman" w:hAnsi="Times New Roman" w:cs="Times New Roman"/>
          <w:kern w:val="0"/>
        </w:rPr>
        <w:t>）。</w:t>
      </w:r>
      <w:r>
        <w:rPr>
          <w:rFonts w:ascii="Times New Roman" w:hAnsi="Times New Roman" w:cs="Times New Roman"/>
          <w:b/>
          <w:kern w:val="0"/>
        </w:rPr>
        <w:t>知識論的轉折</w:t>
      </w:r>
      <w:r>
        <w:rPr>
          <w:rFonts w:ascii="Times New Roman" w:hAnsi="Times New Roman" w:cs="Times New Roman"/>
          <w:kern w:val="0"/>
        </w:rPr>
        <w:t>。國立臺灣大學出版中心。</w:t>
      </w:r>
    </w:p>
    <w:p w14:paraId="3342E1AE"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[Ho, J. -C. (2018). </w:t>
      </w:r>
      <w:r>
        <w:rPr>
          <w:rFonts w:ascii="Times New Roman" w:hAnsi="Times New Roman" w:cs="Times New Roman"/>
          <w:bCs/>
          <w:i/>
        </w:rPr>
        <w:t>The epistemological turn</w:t>
      </w:r>
      <w:r>
        <w:rPr>
          <w:rFonts w:ascii="Times New Roman" w:hAnsi="Times New Roman" w:cs="Times New Roman"/>
        </w:rPr>
        <w:t xml:space="preserve">. </w:t>
      </w:r>
      <w:r>
        <w:rPr>
          <w:rFonts w:ascii="Times New Roman" w:hAnsi="Times New Roman" w:cs="Times New Roman"/>
          <w:shd w:val="clear" w:color="auto" w:fill="FFFFFF"/>
        </w:rPr>
        <w:t>National Taiwan University Press.</w:t>
      </w:r>
      <w:r>
        <w:rPr>
          <w:rFonts w:ascii="Times New Roman" w:hAnsi="Times New Roman" w:cs="Times New Roman"/>
          <w:kern w:val="0"/>
        </w:rPr>
        <w:t>]</w:t>
      </w:r>
    </w:p>
    <w:p w14:paraId="27D8A734"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何俊（</w:t>
      </w:r>
      <w:r>
        <w:rPr>
          <w:rFonts w:ascii="Times New Roman" w:hAnsi="Times New Roman" w:cs="Times New Roman"/>
          <w:color w:val="000000" w:themeColor="text1"/>
          <w:kern w:val="0"/>
        </w:rPr>
        <w:t>1998</w:t>
      </w:r>
      <w:r>
        <w:rPr>
          <w:rFonts w:ascii="Times New Roman" w:hAnsi="Times New Roman" w:cs="Times New Roman"/>
          <w:color w:val="000000" w:themeColor="text1"/>
          <w:kern w:val="0"/>
        </w:rPr>
        <w:t>）。中國哲學傳統中的</w:t>
      </w:r>
      <w:proofErr w:type="gramStart"/>
      <w:r>
        <w:rPr>
          <w:rFonts w:ascii="Times New Roman" w:hAnsi="Times New Roman" w:cs="Times New Roman"/>
          <w:color w:val="000000" w:themeColor="text1"/>
          <w:kern w:val="0"/>
        </w:rPr>
        <w:t>反智論傾向</w:t>
      </w:r>
      <w:proofErr w:type="gramEnd"/>
      <w:r>
        <w:rPr>
          <w:rFonts w:ascii="Times New Roman" w:hAnsi="Times New Roman" w:cs="Times New Roman"/>
          <w:color w:val="000000" w:themeColor="text1"/>
          <w:kern w:val="0"/>
        </w:rPr>
        <w:t>。</w:t>
      </w:r>
      <w:r>
        <w:rPr>
          <w:rFonts w:ascii="Times New Roman" w:hAnsi="Times New Roman" w:cs="Times New Roman"/>
          <w:b/>
          <w:color w:val="000000" w:themeColor="text1"/>
          <w:kern w:val="0"/>
        </w:rPr>
        <w:t>哲學與文化</w:t>
      </w:r>
      <w:r w:rsidRPr="005268DC">
        <w:rPr>
          <w:rFonts w:ascii="Times New Roman" w:hAnsi="Times New Roman" w:cs="Times New Roman"/>
          <w:color w:val="000000" w:themeColor="text1"/>
          <w:kern w:val="0"/>
        </w:rPr>
        <w:t>，</w:t>
      </w:r>
      <w:r w:rsidRPr="005268DC">
        <w:rPr>
          <w:rFonts w:ascii="Times New Roman" w:hAnsi="Times New Roman" w:cs="Times New Roman"/>
          <w:i/>
          <w:iCs/>
          <w:color w:val="000000" w:themeColor="text1"/>
          <w:kern w:val="0"/>
        </w:rPr>
        <w:t>25</w:t>
      </w:r>
      <w:r>
        <w:rPr>
          <w:rFonts w:ascii="Times New Roman" w:hAnsi="Times New Roman" w:cs="Times New Roman" w:hint="eastAsia"/>
          <w:color w:val="000000" w:themeColor="text1"/>
          <w:kern w:val="0"/>
        </w:rPr>
        <w:t>(</w:t>
      </w:r>
      <w:r>
        <w:rPr>
          <w:rFonts w:ascii="Times New Roman" w:hAnsi="Times New Roman" w:cs="Times New Roman"/>
          <w:color w:val="000000" w:themeColor="text1"/>
          <w:kern w:val="0"/>
        </w:rPr>
        <w:t>5)</w:t>
      </w:r>
      <w:r>
        <w:rPr>
          <w:rFonts w:ascii="Times New Roman" w:hAnsi="Times New Roman" w:cs="Times New Roman"/>
          <w:color w:val="000000" w:themeColor="text1"/>
          <w:kern w:val="0"/>
        </w:rPr>
        <w:t>，</w:t>
      </w:r>
      <w:r>
        <w:rPr>
          <w:rFonts w:ascii="Times New Roman" w:hAnsi="Times New Roman" w:cs="Times New Roman"/>
          <w:color w:val="000000" w:themeColor="text1"/>
          <w:kern w:val="0"/>
        </w:rPr>
        <w:t>461-467</w:t>
      </w:r>
      <w:r>
        <w:rPr>
          <w:rFonts w:ascii="Times New Roman" w:hAnsi="Times New Roman" w:cs="Times New Roman"/>
          <w:color w:val="000000" w:themeColor="text1"/>
          <w:kern w:val="0"/>
        </w:rPr>
        <w:t>。</w:t>
      </w:r>
      <w:r w:rsidRPr="005268DC">
        <w:rPr>
          <w:rFonts w:ascii="Times New Roman" w:hAnsi="Times New Roman" w:cs="Times New Roman"/>
        </w:rPr>
        <w:t>https://doi.org/</w:t>
      </w:r>
      <w:hyperlink r:id="rId9">
        <w:r>
          <w:rPr>
            <w:rStyle w:val="ac"/>
            <w:rFonts w:ascii="Times New Roman" w:hAnsi="Times New Roman" w:cs="Times New Roman"/>
            <w:color w:val="auto"/>
            <w:u w:val="none"/>
          </w:rPr>
          <w:t>10.7065/MRPC.199805.0461</w:t>
        </w:r>
      </w:hyperlink>
    </w:p>
    <w:p w14:paraId="3D934B4F"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[He, J. (1998).</w:t>
      </w:r>
      <w:r>
        <w:t xml:space="preserve"> </w:t>
      </w:r>
      <w:r>
        <w:rPr>
          <w:rFonts w:ascii="Times New Roman" w:hAnsi="Times New Roman" w:cs="Times New Roman"/>
        </w:rPr>
        <w:t xml:space="preserve">The anti-intellectual tradition in Chinese philosophy. </w:t>
      </w:r>
      <w:hyperlink r:id="rId10">
        <w:r>
          <w:rPr>
            <w:rStyle w:val="ac"/>
            <w:rFonts w:ascii="Times New Roman" w:hAnsi="Times New Roman" w:cs="Times New Roman"/>
            <w:bCs/>
            <w:i/>
            <w:color w:val="auto"/>
            <w:spacing w:val="15"/>
            <w:u w:val="none"/>
          </w:rPr>
          <w:t>Universitas: Monthly Review of Philosophy and Culture</w:t>
        </w:r>
      </w:hyperlink>
      <w:r>
        <w:rPr>
          <w:rFonts w:ascii="Times New Roman" w:hAnsi="Times New Roman" w:cs="Times New Roman"/>
        </w:rPr>
        <w:t xml:space="preserve">, </w:t>
      </w:r>
      <w:r>
        <w:rPr>
          <w:rFonts w:ascii="Times New Roman" w:hAnsi="Times New Roman" w:cs="Times New Roman"/>
          <w:i/>
        </w:rPr>
        <w:t>25</w:t>
      </w:r>
      <w:r>
        <w:rPr>
          <w:rFonts w:ascii="Times New Roman" w:hAnsi="Times New Roman" w:cs="Times New Roman"/>
        </w:rPr>
        <w:t xml:space="preserve">(5), </w:t>
      </w:r>
      <w:r>
        <w:rPr>
          <w:rFonts w:ascii="Times New Roman" w:hAnsi="Times New Roman" w:cs="Times New Roman"/>
          <w:color w:val="000000" w:themeColor="text1"/>
          <w:kern w:val="0"/>
        </w:rPr>
        <w:t xml:space="preserve">461-467. </w:t>
      </w:r>
      <w:r w:rsidRPr="005268DC">
        <w:rPr>
          <w:rFonts w:ascii="Times New Roman" w:hAnsi="Times New Roman" w:cs="Times New Roman"/>
        </w:rPr>
        <w:t>https://doi.org/</w:t>
      </w:r>
      <w:hyperlink r:id="rId11">
        <w:r>
          <w:rPr>
            <w:rStyle w:val="ac"/>
            <w:rFonts w:ascii="Times New Roman" w:hAnsi="Times New Roman" w:cs="Times New Roman"/>
            <w:color w:val="auto"/>
            <w:u w:val="none"/>
          </w:rPr>
          <w:t>10.7065/MRPC.199805.0461</w:t>
        </w:r>
      </w:hyperlink>
      <w:r>
        <w:rPr>
          <w:rFonts w:ascii="Times New Roman" w:hAnsi="Times New Roman" w:cs="Times New Roman"/>
          <w:color w:val="000000" w:themeColor="text1"/>
          <w:kern w:val="0"/>
        </w:rPr>
        <w:t>]</w:t>
      </w:r>
    </w:p>
    <w:p w14:paraId="56BCF23C"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呂潔如（</w:t>
      </w:r>
      <w:r>
        <w:rPr>
          <w:rFonts w:ascii="Times New Roman" w:hAnsi="Times New Roman" w:cs="Times New Roman"/>
          <w:color w:val="000000" w:themeColor="text1"/>
          <w:kern w:val="0"/>
        </w:rPr>
        <w:t>2010</w:t>
      </w:r>
      <w:r>
        <w:rPr>
          <w:rFonts w:ascii="Times New Roman" w:hAnsi="Times New Roman" w:cs="Times New Roman"/>
          <w:color w:val="000000" w:themeColor="text1"/>
          <w:kern w:val="0"/>
        </w:rPr>
        <w:t>）。身體定位</w:t>
      </w:r>
      <w:r>
        <w:rPr>
          <w:rFonts w:ascii="Times New Roman" w:hAnsi="Times New Roman" w:cs="Times New Roman"/>
          <w:kern w:val="0"/>
        </w:rPr>
        <w:t>－</w:t>
      </w:r>
      <w:r>
        <w:rPr>
          <w:rFonts w:ascii="Times New Roman" w:hAnsi="Times New Roman" w:cs="Times New Roman"/>
          <w:color w:val="000000" w:themeColor="text1"/>
          <w:kern w:val="0"/>
        </w:rPr>
        <w:t>探討運動哲學研究中的尼采。</w:t>
      </w:r>
      <w:r>
        <w:rPr>
          <w:rFonts w:ascii="Times New Roman" w:hAnsi="Times New Roman" w:cs="Times New Roman"/>
          <w:b/>
          <w:color w:val="000000" w:themeColor="text1"/>
          <w:kern w:val="0"/>
        </w:rPr>
        <w:t>運動文化研究</w:t>
      </w:r>
      <w:r>
        <w:rPr>
          <w:rFonts w:ascii="Times New Roman" w:hAnsi="Times New Roman" w:cs="Times New Roman"/>
          <w:color w:val="000000" w:themeColor="text1"/>
          <w:kern w:val="0"/>
        </w:rPr>
        <w:t>，</w:t>
      </w:r>
      <w:r w:rsidRPr="005268DC">
        <w:rPr>
          <w:rFonts w:ascii="Times New Roman" w:hAnsi="Times New Roman" w:cs="Times New Roman"/>
          <w:bCs/>
          <w:i/>
          <w:iCs/>
          <w:color w:val="000000" w:themeColor="text1"/>
          <w:kern w:val="0"/>
        </w:rPr>
        <w:t>14</w:t>
      </w:r>
      <w:r>
        <w:rPr>
          <w:rFonts w:ascii="Times New Roman" w:hAnsi="Times New Roman" w:cs="Times New Roman"/>
          <w:color w:val="000000" w:themeColor="text1"/>
          <w:kern w:val="0"/>
        </w:rPr>
        <w:t>，</w:t>
      </w:r>
      <w:r>
        <w:rPr>
          <w:rFonts w:ascii="Times New Roman" w:hAnsi="Times New Roman" w:cs="Times New Roman"/>
          <w:color w:val="000000" w:themeColor="text1"/>
          <w:kern w:val="0"/>
        </w:rPr>
        <w:t>35-54</w:t>
      </w:r>
      <w:r>
        <w:rPr>
          <w:rFonts w:ascii="Times New Roman" w:hAnsi="Times New Roman" w:cs="Times New Roman"/>
          <w:color w:val="000000" w:themeColor="text1"/>
          <w:kern w:val="0"/>
        </w:rPr>
        <w:t>。</w:t>
      </w:r>
      <w:r w:rsidRPr="005268DC">
        <w:rPr>
          <w:rFonts w:ascii="Times New Roman" w:hAnsi="Times New Roman" w:cs="Times New Roman"/>
        </w:rPr>
        <w:t>https://doi.org/</w:t>
      </w:r>
      <w:hyperlink r:id="rId12">
        <w:r>
          <w:rPr>
            <w:rStyle w:val="ac"/>
            <w:rFonts w:ascii="Times New Roman" w:hAnsi="Times New Roman" w:cs="Times New Roman"/>
            <w:color w:val="auto"/>
            <w:u w:val="none"/>
          </w:rPr>
          <w:t>10.29818/SS.201009.0002</w:t>
        </w:r>
      </w:hyperlink>
      <w:r>
        <w:rPr>
          <w:rFonts w:ascii="Times New Roman" w:hAnsi="Times New Roman" w:cs="Times New Roman"/>
        </w:rPr>
        <w:t> </w:t>
      </w:r>
    </w:p>
    <w:p w14:paraId="29A5CE27"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[Lu, C.-J. (2010).</w:t>
      </w:r>
      <w:r>
        <w:t xml:space="preserve"> </w:t>
      </w:r>
      <w:r>
        <w:rPr>
          <w:rFonts w:ascii="Times New Roman" w:hAnsi="Times New Roman" w:cs="Times New Roman"/>
        </w:rPr>
        <w:t>Body orientation: The research of Nietzsche in sport philosophy studies</w:t>
      </w:r>
      <w:r>
        <w:rPr>
          <w:rFonts w:ascii="Times New Roman" w:hAnsi="Times New Roman" w:cs="Times New Roman"/>
          <w:color w:val="000000" w:themeColor="text1"/>
          <w:kern w:val="0"/>
        </w:rPr>
        <w:t xml:space="preserve">. </w:t>
      </w:r>
      <w:r>
        <w:rPr>
          <w:rFonts w:ascii="Times New Roman" w:hAnsi="Times New Roman" w:cs="Times New Roman"/>
          <w:i/>
        </w:rPr>
        <w:t>Sport Studies</w:t>
      </w:r>
      <w:r>
        <w:rPr>
          <w:rFonts w:ascii="Times New Roman" w:hAnsi="Times New Roman" w:cs="Times New Roman"/>
        </w:rPr>
        <w:t xml:space="preserve">, </w:t>
      </w:r>
      <w:r>
        <w:rPr>
          <w:rFonts w:ascii="Times New Roman" w:hAnsi="Times New Roman" w:cs="Times New Roman"/>
          <w:i/>
        </w:rPr>
        <w:t>14</w:t>
      </w:r>
      <w:r>
        <w:rPr>
          <w:rFonts w:ascii="Times New Roman" w:hAnsi="Times New Roman" w:cs="Times New Roman"/>
        </w:rPr>
        <w:t>,</w:t>
      </w:r>
      <w:r>
        <w:rPr>
          <w:rFonts w:ascii="Times New Roman" w:hAnsi="Times New Roman" w:cs="Times New Roman"/>
          <w:color w:val="000000" w:themeColor="text1"/>
          <w:kern w:val="0"/>
        </w:rPr>
        <w:t xml:space="preserve"> 35-54. </w:t>
      </w:r>
      <w:r w:rsidRPr="005268DC">
        <w:rPr>
          <w:rFonts w:ascii="Times New Roman" w:hAnsi="Times New Roman" w:cs="Times New Roman"/>
        </w:rPr>
        <w:t>https://doi.org/</w:t>
      </w:r>
      <w:hyperlink r:id="rId13">
        <w:r>
          <w:rPr>
            <w:rStyle w:val="ac"/>
            <w:rFonts w:ascii="Times New Roman" w:hAnsi="Times New Roman" w:cs="Times New Roman"/>
            <w:color w:val="auto"/>
            <w:u w:val="none"/>
          </w:rPr>
          <w:t>10.29818/SS.201009.0002</w:t>
        </w:r>
      </w:hyperlink>
      <w:r>
        <w:rPr>
          <w:rFonts w:ascii="Times New Roman" w:hAnsi="Times New Roman" w:cs="Times New Roman"/>
          <w:color w:val="000000" w:themeColor="text1"/>
          <w:kern w:val="0"/>
        </w:rPr>
        <w:t>]</w:t>
      </w:r>
    </w:p>
    <w:p w14:paraId="58E2664A"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沈清松（</w:t>
      </w:r>
      <w:r>
        <w:rPr>
          <w:rFonts w:ascii="Times New Roman" w:hAnsi="Times New Roman" w:cs="Times New Roman"/>
          <w:kern w:val="0"/>
        </w:rPr>
        <w:t>1993</w:t>
      </w:r>
      <w:r>
        <w:rPr>
          <w:rFonts w:ascii="Times New Roman" w:hAnsi="Times New Roman" w:cs="Times New Roman"/>
          <w:kern w:val="0"/>
        </w:rPr>
        <w:t>）。從現代到後現代。</w:t>
      </w:r>
      <w:r>
        <w:rPr>
          <w:rFonts w:ascii="Times New Roman" w:hAnsi="Times New Roman" w:cs="Times New Roman"/>
          <w:b/>
          <w:kern w:val="0"/>
        </w:rPr>
        <w:t>哲學雜誌</w:t>
      </w:r>
      <w:r>
        <w:rPr>
          <w:rFonts w:ascii="Times New Roman" w:hAnsi="Times New Roman" w:cs="Times New Roman"/>
          <w:kern w:val="0"/>
        </w:rPr>
        <w:t>，</w:t>
      </w:r>
      <w:r w:rsidRPr="005268DC">
        <w:rPr>
          <w:rFonts w:ascii="Times New Roman" w:hAnsi="Times New Roman" w:cs="Times New Roman"/>
          <w:bCs/>
          <w:i/>
          <w:iCs/>
          <w:kern w:val="0"/>
        </w:rPr>
        <w:t>4</w:t>
      </w:r>
      <w:r>
        <w:rPr>
          <w:rFonts w:ascii="Times New Roman" w:hAnsi="Times New Roman" w:cs="Times New Roman"/>
          <w:kern w:val="0"/>
        </w:rPr>
        <w:t>，</w:t>
      </w:r>
      <w:r>
        <w:rPr>
          <w:rFonts w:ascii="Times New Roman" w:hAnsi="Times New Roman" w:cs="Times New Roman"/>
          <w:kern w:val="0"/>
        </w:rPr>
        <w:t>4-25</w:t>
      </w:r>
      <w:r>
        <w:rPr>
          <w:rFonts w:ascii="Times New Roman" w:hAnsi="Times New Roman" w:cs="Times New Roman"/>
          <w:kern w:val="0"/>
        </w:rPr>
        <w:t>。</w:t>
      </w:r>
    </w:p>
    <w:p w14:paraId="007B0099"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[Shen, C.-S. (1993). From modern to postmodern. </w:t>
      </w:r>
      <w:r>
        <w:rPr>
          <w:rFonts w:ascii="Times New Roman" w:hAnsi="Times New Roman" w:cs="Times New Roman"/>
          <w:i/>
          <w:color w:val="000000" w:themeColor="text1"/>
          <w:kern w:val="0"/>
        </w:rPr>
        <w:t>Journal of Philosophy</w:t>
      </w:r>
      <w:r>
        <w:rPr>
          <w:rFonts w:ascii="Times New Roman" w:hAnsi="Times New Roman" w:cs="Times New Roman"/>
          <w:color w:val="000000" w:themeColor="text1"/>
          <w:kern w:val="0"/>
        </w:rPr>
        <w:t xml:space="preserve">, </w:t>
      </w:r>
      <w:r>
        <w:rPr>
          <w:rFonts w:ascii="Times New Roman" w:hAnsi="Times New Roman" w:cs="Times New Roman"/>
          <w:i/>
          <w:color w:val="000000" w:themeColor="text1"/>
          <w:kern w:val="0"/>
        </w:rPr>
        <w:t>4</w:t>
      </w:r>
      <w:r>
        <w:rPr>
          <w:rFonts w:ascii="Times New Roman" w:hAnsi="Times New Roman" w:cs="Times New Roman"/>
          <w:color w:val="000000" w:themeColor="text1"/>
          <w:kern w:val="0"/>
        </w:rPr>
        <w:t>, 4-25.]</w:t>
      </w:r>
    </w:p>
    <w:p w14:paraId="09D2ADA6"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沈清松（</w:t>
      </w:r>
      <w:r>
        <w:rPr>
          <w:rFonts w:ascii="Times New Roman" w:hAnsi="Times New Roman" w:cs="Times New Roman"/>
          <w:color w:val="000000" w:themeColor="text1"/>
          <w:kern w:val="0"/>
        </w:rPr>
        <w:t>2002</w:t>
      </w:r>
      <w:r>
        <w:rPr>
          <w:rFonts w:ascii="Times New Roman" w:hAnsi="Times New Roman" w:cs="Times New Roman"/>
          <w:color w:val="000000" w:themeColor="text1"/>
          <w:kern w:val="0"/>
        </w:rPr>
        <w:t>）。導論</w:t>
      </w:r>
      <w:r>
        <w:rPr>
          <w:rFonts w:ascii="Times New Roman" w:hAnsi="Times New Roman" w:cs="Times New Roman"/>
          <w:kern w:val="0"/>
        </w:rPr>
        <w:t>－</w:t>
      </w:r>
      <w:r>
        <w:rPr>
          <w:rFonts w:ascii="Times New Roman" w:hAnsi="Times New Roman" w:cs="Times New Roman"/>
          <w:color w:val="000000" w:themeColor="text1"/>
          <w:kern w:val="0"/>
        </w:rPr>
        <w:t>哲學的重新定位。載於沈清松編：</w:t>
      </w:r>
      <w:r>
        <w:rPr>
          <w:rFonts w:ascii="Times New Roman" w:hAnsi="Times New Roman" w:cs="Times New Roman"/>
          <w:b/>
          <w:color w:val="000000" w:themeColor="text1"/>
          <w:kern w:val="0"/>
        </w:rPr>
        <w:t>哲學概論</w:t>
      </w:r>
      <w:r>
        <w:rPr>
          <w:rFonts w:ascii="Times New Roman" w:hAnsi="Times New Roman" w:cs="Times New Roman"/>
          <w:color w:val="000000" w:themeColor="text1"/>
          <w:kern w:val="0"/>
        </w:rPr>
        <w:t>（</w:t>
      </w:r>
      <w:r>
        <w:rPr>
          <w:rFonts w:ascii="Times New Roman" w:hAnsi="Times New Roman" w:cs="Times New Roman"/>
          <w:color w:val="000000" w:themeColor="text1"/>
          <w:kern w:val="0"/>
        </w:rPr>
        <w:t>1-5</w:t>
      </w:r>
      <w:r>
        <w:rPr>
          <w:rFonts w:ascii="Times New Roman" w:hAnsi="Times New Roman" w:cs="Times New Roman"/>
          <w:color w:val="000000" w:themeColor="text1"/>
          <w:kern w:val="0"/>
        </w:rPr>
        <w:t>頁）。五南</w:t>
      </w:r>
      <w:r>
        <w:rPr>
          <w:rFonts w:ascii="Times New Roman" w:hAnsi="Times New Roman" w:cs="Times New Roman" w:hint="eastAsia"/>
          <w:color w:val="000000" w:themeColor="text1"/>
          <w:kern w:val="0"/>
        </w:rPr>
        <w:t>圖書</w:t>
      </w:r>
      <w:r>
        <w:rPr>
          <w:rFonts w:ascii="Times New Roman" w:hAnsi="Times New Roman" w:cs="Times New Roman"/>
          <w:color w:val="000000" w:themeColor="text1"/>
          <w:kern w:val="0"/>
        </w:rPr>
        <w:t>。</w:t>
      </w:r>
    </w:p>
    <w:p w14:paraId="725C7865"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[Shen, C.-S. (1993). Introduction: Philosophical repositioning. In C.-S. Shen (Ed.), </w:t>
      </w:r>
      <w:r>
        <w:rPr>
          <w:rFonts w:ascii="Times New Roman" w:hAnsi="Times New Roman" w:cs="Times New Roman"/>
          <w:i/>
          <w:color w:val="000000" w:themeColor="text1"/>
          <w:kern w:val="0"/>
        </w:rPr>
        <w:t xml:space="preserve">Introduction to philosophy </w:t>
      </w:r>
      <w:r>
        <w:rPr>
          <w:rFonts w:ascii="Times New Roman" w:hAnsi="Times New Roman" w:cs="Times New Roman"/>
          <w:color w:val="000000" w:themeColor="text1"/>
          <w:kern w:val="0"/>
        </w:rPr>
        <w:t>(pp. 1-5). Wu-Nan Book.]</w:t>
      </w:r>
    </w:p>
    <w:p w14:paraId="60839DC8" w14:textId="77777777" w:rsidR="00FF6B18" w:rsidRDefault="00FF6B18" w:rsidP="00FF6B18">
      <w:pPr>
        <w:ind w:left="480" w:hanging="480"/>
        <w:rPr>
          <w:rFonts w:ascii="Times New Roman" w:hAnsi="Times New Roman" w:cs="Times New Roman"/>
          <w:color w:val="000000" w:themeColor="text1"/>
          <w:kern w:val="0"/>
        </w:rPr>
      </w:pPr>
      <w:proofErr w:type="gramStart"/>
      <w:r>
        <w:rPr>
          <w:rFonts w:ascii="Times New Roman" w:hAnsi="Times New Roman" w:cs="Times New Roman"/>
          <w:color w:val="000000" w:themeColor="text1"/>
          <w:kern w:val="0"/>
        </w:rPr>
        <w:t>辛正根</w:t>
      </w:r>
      <w:proofErr w:type="gramEnd"/>
      <w:r>
        <w:rPr>
          <w:rFonts w:ascii="Times New Roman" w:hAnsi="Times New Roman" w:cs="Times New Roman"/>
          <w:color w:val="000000" w:themeColor="text1"/>
          <w:kern w:val="0"/>
        </w:rPr>
        <w:t>（</w:t>
      </w:r>
      <w:r>
        <w:rPr>
          <w:rFonts w:ascii="Times New Roman" w:hAnsi="Times New Roman" w:cs="Times New Roman"/>
          <w:color w:val="000000" w:themeColor="text1"/>
          <w:kern w:val="0"/>
        </w:rPr>
        <w:t>2020</w:t>
      </w:r>
      <w:r>
        <w:rPr>
          <w:rFonts w:ascii="Times New Roman" w:hAnsi="Times New Roman" w:cs="Times New Roman"/>
          <w:color w:val="000000" w:themeColor="text1"/>
          <w:kern w:val="0"/>
        </w:rPr>
        <w:t>）。老子對「知」的肯否定和對「明」的肯定。</w:t>
      </w:r>
      <w:r>
        <w:rPr>
          <w:rFonts w:ascii="Times New Roman" w:hAnsi="Times New Roman" w:cs="Times New Roman"/>
          <w:b/>
          <w:color w:val="000000" w:themeColor="text1"/>
          <w:kern w:val="0"/>
        </w:rPr>
        <w:t>哲學與文化</w:t>
      </w:r>
      <w:r>
        <w:rPr>
          <w:rFonts w:ascii="Times New Roman" w:hAnsi="Times New Roman" w:cs="Times New Roman"/>
          <w:color w:val="000000" w:themeColor="text1"/>
          <w:kern w:val="0"/>
        </w:rPr>
        <w:t>，</w:t>
      </w:r>
      <w:r w:rsidRPr="005268DC">
        <w:rPr>
          <w:rFonts w:ascii="Times New Roman" w:hAnsi="Times New Roman" w:cs="Times New Roman"/>
          <w:bCs/>
          <w:i/>
          <w:iCs/>
          <w:color w:val="000000" w:themeColor="text1"/>
          <w:kern w:val="0"/>
        </w:rPr>
        <w:t>47</w:t>
      </w:r>
      <w:r>
        <w:rPr>
          <w:rFonts w:ascii="Times New Roman" w:hAnsi="Times New Roman" w:cs="Times New Roman" w:hint="eastAsia"/>
          <w:color w:val="000000" w:themeColor="text1"/>
          <w:kern w:val="0"/>
        </w:rPr>
        <w:t>(</w:t>
      </w:r>
      <w:r>
        <w:rPr>
          <w:rFonts w:ascii="Times New Roman" w:hAnsi="Times New Roman" w:cs="Times New Roman"/>
          <w:color w:val="000000" w:themeColor="text1"/>
          <w:kern w:val="0"/>
        </w:rPr>
        <w:t>2)</w:t>
      </w:r>
      <w:r>
        <w:rPr>
          <w:rFonts w:ascii="Times New Roman" w:hAnsi="Times New Roman" w:cs="Times New Roman"/>
          <w:color w:val="000000" w:themeColor="text1"/>
          <w:kern w:val="0"/>
        </w:rPr>
        <w:t>，</w:t>
      </w:r>
      <w:r>
        <w:rPr>
          <w:rFonts w:ascii="Times New Roman" w:hAnsi="Times New Roman" w:cs="Times New Roman"/>
          <w:color w:val="000000" w:themeColor="text1"/>
          <w:kern w:val="0"/>
        </w:rPr>
        <w:t>3-17</w:t>
      </w:r>
      <w:r>
        <w:rPr>
          <w:rFonts w:ascii="Times New Roman" w:hAnsi="Times New Roman" w:cs="Times New Roman"/>
          <w:color w:val="000000" w:themeColor="text1"/>
          <w:kern w:val="0"/>
        </w:rPr>
        <w:t>。</w:t>
      </w:r>
    </w:p>
    <w:p w14:paraId="3448F738"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[Shin, J. -K. (2020).</w:t>
      </w:r>
      <w:r>
        <w:t xml:space="preserve"> </w:t>
      </w:r>
      <w:r>
        <w:rPr>
          <w:rFonts w:ascii="Times New Roman" w:hAnsi="Times New Roman" w:cs="Times New Roman"/>
        </w:rPr>
        <w:t>The affirmation and negation of “</w:t>
      </w:r>
      <w:proofErr w:type="spellStart"/>
      <w:r>
        <w:rPr>
          <w:rFonts w:ascii="Times New Roman" w:hAnsi="Times New Roman" w:cs="Times New Roman"/>
        </w:rPr>
        <w:t>Zhi</w:t>
      </w:r>
      <w:proofErr w:type="spellEnd"/>
      <w:r>
        <w:rPr>
          <w:rFonts w:ascii="Times New Roman" w:hAnsi="Times New Roman" w:cs="Times New Roman"/>
        </w:rPr>
        <w:t>”</w:t>
      </w:r>
      <w:r>
        <w:rPr>
          <w:rFonts w:ascii="Times New Roman" w:hAnsi="Times New Roman" w:cs="Times New Roman"/>
        </w:rPr>
        <w:t>（知）</w:t>
      </w:r>
      <w:r>
        <w:rPr>
          <w:rFonts w:ascii="Times New Roman" w:hAnsi="Times New Roman" w:cs="Times New Roman"/>
        </w:rPr>
        <w:t xml:space="preserve">and the affirmation </w:t>
      </w:r>
      <w:r>
        <w:rPr>
          <w:rFonts w:ascii="Times New Roman" w:hAnsi="Times New Roman" w:cs="Times New Roman"/>
        </w:rPr>
        <w:lastRenderedPageBreak/>
        <w:t>of “Ming”</w:t>
      </w:r>
      <w:r>
        <w:rPr>
          <w:rFonts w:ascii="Times New Roman" w:hAnsi="Times New Roman" w:cs="Times New Roman"/>
        </w:rPr>
        <w:t>（明）</w:t>
      </w:r>
      <w:r>
        <w:rPr>
          <w:rFonts w:ascii="Times New Roman" w:hAnsi="Times New Roman" w:cs="Times New Roman"/>
        </w:rPr>
        <w:t>.</w:t>
      </w:r>
      <w:r>
        <w:rPr>
          <w:rFonts w:ascii="Times New Roman" w:hAnsi="Times New Roman" w:cs="Times New Roman"/>
          <w:i/>
        </w:rPr>
        <w:t xml:space="preserve"> </w:t>
      </w:r>
      <w:hyperlink r:id="rId14">
        <w:r>
          <w:rPr>
            <w:rStyle w:val="ac"/>
            <w:rFonts w:ascii="Times New Roman" w:hAnsi="Times New Roman" w:cs="Times New Roman"/>
            <w:bCs/>
            <w:i/>
            <w:color w:val="auto"/>
            <w:spacing w:val="15"/>
            <w:u w:val="none"/>
          </w:rPr>
          <w:t>Universitas: Monthly Review of Philosophy and Culture</w:t>
        </w:r>
      </w:hyperlink>
      <w:r>
        <w:rPr>
          <w:rFonts w:ascii="Times New Roman" w:hAnsi="Times New Roman" w:cs="Times New Roman"/>
        </w:rPr>
        <w:t xml:space="preserve">, </w:t>
      </w:r>
      <w:r>
        <w:rPr>
          <w:rFonts w:ascii="Times New Roman" w:hAnsi="Times New Roman" w:cs="Times New Roman"/>
          <w:i/>
        </w:rPr>
        <w:t>47</w:t>
      </w:r>
      <w:r>
        <w:rPr>
          <w:rFonts w:ascii="Times New Roman" w:hAnsi="Times New Roman" w:cs="Times New Roman"/>
        </w:rPr>
        <w:t xml:space="preserve">(2), </w:t>
      </w:r>
      <w:r>
        <w:rPr>
          <w:rFonts w:ascii="Times New Roman" w:hAnsi="Times New Roman" w:cs="Times New Roman"/>
          <w:color w:val="000000" w:themeColor="text1"/>
          <w:kern w:val="0"/>
        </w:rPr>
        <w:t>3-17.]</w:t>
      </w:r>
    </w:p>
    <w:p w14:paraId="6E40F8F5"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林朝成、郭朝順（</w:t>
      </w:r>
      <w:r>
        <w:rPr>
          <w:rFonts w:ascii="Times New Roman" w:hAnsi="Times New Roman" w:cs="Times New Roman"/>
          <w:color w:val="000000" w:themeColor="text1"/>
          <w:kern w:val="0"/>
        </w:rPr>
        <w:t>2017</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佛學概論</w:t>
      </w:r>
      <w:r>
        <w:rPr>
          <w:rFonts w:asciiTheme="minorEastAsia" w:hAnsiTheme="minorEastAsia" w:cs="Times New Roman" w:hint="eastAsia"/>
          <w:color w:val="000000" w:themeColor="text1"/>
          <w:kern w:val="0"/>
        </w:rPr>
        <w:t>。</w:t>
      </w:r>
      <w:r>
        <w:rPr>
          <w:rFonts w:ascii="Times New Roman" w:hAnsi="Times New Roman" w:cs="Times New Roman"/>
          <w:color w:val="000000" w:themeColor="text1"/>
          <w:kern w:val="0"/>
        </w:rPr>
        <w:t>三民</w:t>
      </w:r>
      <w:r>
        <w:rPr>
          <w:rFonts w:ascii="Times New Roman" w:hAnsi="Times New Roman" w:cs="Times New Roman" w:hint="eastAsia"/>
          <w:color w:val="000000" w:themeColor="text1"/>
          <w:kern w:val="0"/>
        </w:rPr>
        <w:t>書局</w:t>
      </w:r>
      <w:r>
        <w:rPr>
          <w:rFonts w:ascii="Times New Roman" w:hAnsi="Times New Roman" w:cs="Times New Roman"/>
          <w:color w:val="000000" w:themeColor="text1"/>
          <w:kern w:val="0"/>
        </w:rPr>
        <w:t>。</w:t>
      </w:r>
    </w:p>
    <w:p w14:paraId="4D9BB22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[Lin, C.-C., &amp; Guo, C.-S. (2017). </w:t>
      </w:r>
      <w:r>
        <w:rPr>
          <w:rFonts w:ascii="Times New Roman" w:hAnsi="Times New Roman" w:cs="Times New Roman"/>
          <w:i/>
          <w:color w:val="000000" w:themeColor="text1"/>
          <w:kern w:val="0"/>
        </w:rPr>
        <w:t xml:space="preserve">Introduction to </w:t>
      </w:r>
      <w:proofErr w:type="spellStart"/>
      <w:r>
        <w:rPr>
          <w:rFonts w:ascii="Times New Roman" w:hAnsi="Times New Roman" w:cs="Times New Roman"/>
          <w:i/>
          <w:color w:val="000000" w:themeColor="text1"/>
          <w:kern w:val="0"/>
        </w:rPr>
        <w:t>Buddism</w:t>
      </w:r>
      <w:proofErr w:type="spellEnd"/>
      <w:r>
        <w:rPr>
          <w:rFonts w:ascii="Times New Roman" w:hAnsi="Times New Roman" w:cs="Times New Roman"/>
          <w:color w:val="000000" w:themeColor="text1"/>
          <w:kern w:val="0"/>
        </w:rPr>
        <w:t>. San Min Book.]</w:t>
      </w:r>
    </w:p>
    <w:p w14:paraId="690DA82D"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姚衛群（</w:t>
      </w:r>
      <w:r>
        <w:rPr>
          <w:rFonts w:ascii="Times New Roman" w:hAnsi="Times New Roman" w:cs="Times New Roman"/>
          <w:color w:val="000000" w:themeColor="text1"/>
          <w:kern w:val="0"/>
        </w:rPr>
        <w:t>1996</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印度哲學</w:t>
      </w:r>
      <w:r>
        <w:rPr>
          <w:rFonts w:ascii="Times New Roman" w:hAnsi="Times New Roman" w:cs="Times New Roman"/>
          <w:color w:val="000000" w:themeColor="text1"/>
          <w:kern w:val="0"/>
        </w:rPr>
        <w:t>。</w:t>
      </w:r>
      <w:proofErr w:type="gramStart"/>
      <w:r>
        <w:rPr>
          <w:rFonts w:ascii="Times New Roman" w:hAnsi="Times New Roman" w:cs="Times New Roman"/>
          <w:color w:val="000000" w:themeColor="text1"/>
          <w:kern w:val="0"/>
        </w:rPr>
        <w:t>淑馨</w:t>
      </w:r>
      <w:r>
        <w:rPr>
          <w:rFonts w:ascii="Times New Roman" w:hAnsi="Times New Roman" w:cs="Times New Roman" w:hint="eastAsia"/>
          <w:color w:val="000000" w:themeColor="text1"/>
          <w:kern w:val="0"/>
        </w:rPr>
        <w:t>出版社</w:t>
      </w:r>
      <w:proofErr w:type="gramEnd"/>
      <w:r>
        <w:rPr>
          <w:rFonts w:ascii="Times New Roman" w:hAnsi="Times New Roman" w:cs="Times New Roman"/>
          <w:color w:val="000000" w:themeColor="text1"/>
          <w:kern w:val="0"/>
        </w:rPr>
        <w:t>。</w:t>
      </w:r>
    </w:p>
    <w:p w14:paraId="4BF9C0C8"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[Yao, W.-C. (1996). </w:t>
      </w:r>
      <w:r>
        <w:rPr>
          <w:rFonts w:ascii="Times New Roman" w:hAnsi="Times New Roman" w:cs="Times New Roman"/>
          <w:i/>
          <w:color w:val="000000" w:themeColor="text1"/>
          <w:kern w:val="0"/>
        </w:rPr>
        <w:t>Indian philosophy</w:t>
      </w:r>
      <w:r>
        <w:rPr>
          <w:rFonts w:ascii="Times New Roman" w:hAnsi="Times New Roman" w:cs="Times New Roman"/>
          <w:color w:val="000000" w:themeColor="text1"/>
          <w:kern w:val="0"/>
        </w:rPr>
        <w:t>. Shu-Shin</w:t>
      </w:r>
      <w:r w:rsidRPr="00D30066">
        <w:rPr>
          <w:rFonts w:ascii="Times New Roman" w:hAnsi="Times New Roman" w:cs="Times New Roman"/>
          <w:color w:val="000000" w:themeColor="text1"/>
          <w:kern w:val="0"/>
        </w:rPr>
        <w:t xml:space="preserve"> </w:t>
      </w:r>
      <w:r>
        <w:rPr>
          <w:rFonts w:ascii="Times New Roman" w:hAnsi="Times New Roman" w:cs="Times New Roman"/>
          <w:color w:val="000000" w:themeColor="text1"/>
          <w:kern w:val="0"/>
        </w:rPr>
        <w:t>Book</w:t>
      </w:r>
      <w:r>
        <w:rPr>
          <w:rFonts w:ascii="Times New Roman" w:hAnsi="Times New Roman" w:cs="Times New Roman" w:hint="eastAsia"/>
          <w:color w:val="000000" w:themeColor="text1"/>
          <w:kern w:val="0"/>
        </w:rPr>
        <w:t>s</w:t>
      </w:r>
      <w:r>
        <w:rPr>
          <w:rFonts w:ascii="Times New Roman" w:hAnsi="Times New Roman" w:cs="Times New Roman"/>
          <w:color w:val="000000" w:themeColor="text1"/>
          <w:kern w:val="0"/>
        </w:rPr>
        <w:t>.]</w:t>
      </w:r>
    </w:p>
    <w:p w14:paraId="47658ADA" w14:textId="77777777" w:rsidR="00FF6B18" w:rsidRPr="0082106F" w:rsidRDefault="00FF6B18" w:rsidP="00FF6B18">
      <w:pPr>
        <w:ind w:left="480" w:hanging="480"/>
        <w:rPr>
          <w:rFonts w:ascii="新細明體" w:hAnsi="新細明體" w:cs="Times New Roman"/>
          <w:kern w:val="0"/>
        </w:rPr>
      </w:pPr>
      <w:r w:rsidRPr="0082106F">
        <w:rPr>
          <w:rFonts w:ascii="Times New Roman" w:hAnsi="Times New Roman" w:cs="Times New Roman"/>
          <w:kern w:val="0"/>
        </w:rPr>
        <w:t>胡名霞（</w:t>
      </w:r>
      <w:r w:rsidRPr="0082106F">
        <w:rPr>
          <w:rFonts w:ascii="Times New Roman" w:hAnsi="Times New Roman" w:cs="Times New Roman"/>
          <w:kern w:val="0"/>
        </w:rPr>
        <w:t>2019</w:t>
      </w:r>
      <w:r w:rsidRPr="0082106F">
        <w:rPr>
          <w:rFonts w:ascii="Times New Roman" w:hAnsi="Times New Roman" w:cs="Times New Roman"/>
          <w:kern w:val="0"/>
        </w:rPr>
        <w:t>）。</w:t>
      </w:r>
      <w:r w:rsidRPr="0082106F">
        <w:rPr>
          <w:rFonts w:ascii="Times New Roman" w:hAnsi="Times New Roman" w:cs="Times New Roman"/>
          <w:b/>
          <w:kern w:val="0"/>
        </w:rPr>
        <w:t>動作控制與動作學習</w:t>
      </w:r>
      <w:r w:rsidRPr="0082106F">
        <w:rPr>
          <w:rFonts w:ascii="Times New Roman" w:hAnsi="Times New Roman" w:cs="Times New Roman"/>
          <w:kern w:val="0"/>
        </w:rPr>
        <w:t>（</w:t>
      </w:r>
      <w:r w:rsidRPr="0082106F">
        <w:rPr>
          <w:rFonts w:ascii="Times New Roman" w:hAnsi="Times New Roman" w:cs="Times New Roman"/>
          <w:kern w:val="0"/>
        </w:rPr>
        <w:t>5</w:t>
      </w:r>
      <w:r w:rsidRPr="0082106F">
        <w:rPr>
          <w:rFonts w:ascii="Times New Roman" w:hAnsi="Times New Roman" w:cs="Times New Roman"/>
          <w:kern w:val="0"/>
        </w:rPr>
        <w:t>版）。金名</w:t>
      </w:r>
      <w:r>
        <w:rPr>
          <w:rFonts w:ascii="Times New Roman" w:hAnsi="Times New Roman" w:cs="Times New Roman" w:hint="eastAsia"/>
          <w:kern w:val="0"/>
        </w:rPr>
        <w:t>圖書</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原著於</w:t>
      </w:r>
      <w:r w:rsidRPr="0082106F">
        <w:rPr>
          <w:rFonts w:ascii="Times New Roman" w:hAnsi="Times New Roman" w:cs="Times New Roman"/>
          <w:kern w:val="0"/>
        </w:rPr>
        <w:t>2009</w:t>
      </w:r>
      <w:r w:rsidRPr="0082106F">
        <w:rPr>
          <w:rFonts w:ascii="Times New Roman" w:hAnsi="Times New Roman" w:cs="Times New Roman"/>
          <w:kern w:val="0"/>
        </w:rPr>
        <w:t>年出版</w:t>
      </w:r>
      <w:r w:rsidRPr="0082106F">
        <w:rPr>
          <w:rFonts w:ascii="新細明體" w:hAnsi="新細明體" w:cs="Times New Roman"/>
          <w:kern w:val="0"/>
        </w:rPr>
        <w:t>）</w:t>
      </w:r>
    </w:p>
    <w:p w14:paraId="1D8CB101"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[Hu, M.-S. (2019). </w:t>
      </w:r>
      <w:r>
        <w:rPr>
          <w:rFonts w:ascii="Times New Roman" w:hAnsi="Times New Roman" w:cs="Times New Roman"/>
          <w:i/>
          <w:color w:val="000000" w:themeColor="text1"/>
          <w:kern w:val="0"/>
        </w:rPr>
        <w:t>Motor control and motor learning</w:t>
      </w:r>
      <w:r>
        <w:rPr>
          <w:rFonts w:ascii="Times New Roman" w:hAnsi="Times New Roman" w:cs="Times New Roman"/>
          <w:color w:val="000000" w:themeColor="text1"/>
          <w:kern w:val="0"/>
        </w:rPr>
        <w:t xml:space="preserve"> (5th ed.)</w:t>
      </w:r>
      <w:r>
        <w:rPr>
          <w:rFonts w:ascii="Times New Roman" w:hAnsi="Times New Roman" w:cs="Times New Roman"/>
          <w:i/>
          <w:color w:val="000000" w:themeColor="text1"/>
          <w:kern w:val="0"/>
        </w:rPr>
        <w:t>.</w:t>
      </w:r>
      <w:r>
        <w:rPr>
          <w:rFonts w:ascii="Times New Roman" w:hAnsi="Times New Roman" w:cs="Times New Roman"/>
          <w:color w:val="000000" w:themeColor="text1"/>
          <w:kern w:val="0"/>
        </w:rPr>
        <w:t xml:space="preserve"> Kingdom Publications. (</w:t>
      </w:r>
      <w:r>
        <w:rPr>
          <w:rFonts w:ascii="Times New Roman" w:hAnsi="Times New Roman" w:cs="Times New Roman"/>
          <w:kern w:val="0"/>
        </w:rPr>
        <w:t>Original work published 2009)]</w:t>
      </w:r>
    </w:p>
    <w:p w14:paraId="396F24BE"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陳鼓應（</w:t>
      </w:r>
      <w:r>
        <w:rPr>
          <w:rFonts w:ascii="Times New Roman" w:hAnsi="Times New Roman" w:cs="Times New Roman"/>
          <w:color w:val="000000" w:themeColor="text1"/>
          <w:kern w:val="0"/>
        </w:rPr>
        <w:t>1996</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尼采新論</w:t>
      </w:r>
      <w:r>
        <w:rPr>
          <w:rFonts w:ascii="Times New Roman" w:hAnsi="Times New Roman" w:cs="Times New Roman"/>
          <w:color w:val="000000" w:themeColor="text1"/>
          <w:kern w:val="0"/>
        </w:rPr>
        <w:t>。商務印書館。</w:t>
      </w:r>
    </w:p>
    <w:p w14:paraId="77E15B65"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[Chen, G.-Y. (1996). </w:t>
      </w:r>
      <w:r>
        <w:rPr>
          <w:rFonts w:ascii="Times New Roman" w:hAnsi="Times New Roman" w:cs="Times New Roman"/>
          <w:i/>
          <w:color w:val="000000" w:themeColor="text1"/>
          <w:kern w:val="0"/>
        </w:rPr>
        <w:t>Nietzsche's new interpretation</w:t>
      </w:r>
      <w:r>
        <w:rPr>
          <w:rFonts w:ascii="Times New Roman" w:hAnsi="Times New Roman" w:cs="Times New Roman"/>
          <w:color w:val="000000" w:themeColor="text1"/>
          <w:kern w:val="0"/>
        </w:rPr>
        <w:t>. The Commercial Press.]</w:t>
      </w:r>
    </w:p>
    <w:p w14:paraId="1B7C31BF"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陳鼓應（</w:t>
      </w:r>
      <w:r>
        <w:rPr>
          <w:rFonts w:ascii="Times New Roman" w:hAnsi="Times New Roman" w:cs="Times New Roman"/>
          <w:color w:val="000000" w:themeColor="text1"/>
          <w:kern w:val="0"/>
        </w:rPr>
        <w:t>2000</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老子今</w:t>
      </w:r>
      <w:proofErr w:type="gramStart"/>
      <w:r>
        <w:rPr>
          <w:rFonts w:ascii="Times New Roman" w:hAnsi="Times New Roman" w:cs="Times New Roman"/>
          <w:b/>
          <w:color w:val="000000" w:themeColor="text1"/>
          <w:kern w:val="0"/>
        </w:rPr>
        <w:t>註</w:t>
      </w:r>
      <w:proofErr w:type="gramEnd"/>
      <w:r>
        <w:rPr>
          <w:rFonts w:ascii="Times New Roman" w:hAnsi="Times New Roman" w:cs="Times New Roman"/>
          <w:b/>
          <w:color w:val="000000" w:themeColor="text1"/>
          <w:kern w:val="0"/>
        </w:rPr>
        <w:t>今譯及評介</w:t>
      </w:r>
      <w:r>
        <w:rPr>
          <w:rFonts w:ascii="Times New Roman" w:hAnsi="Times New Roman" w:cs="Times New Roman"/>
          <w:color w:val="000000" w:themeColor="text1"/>
          <w:kern w:val="0"/>
        </w:rPr>
        <w:t>。臺灣商務印書館。</w:t>
      </w:r>
    </w:p>
    <w:p w14:paraId="068D3033" w14:textId="77777777" w:rsidR="00FF6B18" w:rsidRDefault="00FF6B18" w:rsidP="00FF6B18">
      <w:pPr>
        <w:ind w:left="480" w:hanging="480"/>
        <w:rPr>
          <w:rFonts w:ascii="Times New Roman" w:hAnsi="Times New Roman" w:cs="Times New Roman"/>
          <w:i/>
          <w:color w:val="000000" w:themeColor="text1"/>
          <w:kern w:val="0"/>
        </w:rPr>
      </w:pPr>
      <w:r>
        <w:rPr>
          <w:rFonts w:ascii="Times New Roman" w:hAnsi="Times New Roman" w:cs="Times New Roman"/>
          <w:color w:val="000000" w:themeColor="text1"/>
          <w:kern w:val="0"/>
        </w:rPr>
        <w:t xml:space="preserve">[Chen, G.-Y. (2000). </w:t>
      </w:r>
      <w:r>
        <w:rPr>
          <w:rFonts w:ascii="Times New Roman" w:hAnsi="Times New Roman" w:cs="Times New Roman"/>
          <w:i/>
          <w:color w:val="000000" w:themeColor="text1"/>
          <w:kern w:val="0"/>
        </w:rPr>
        <w:t>Annotation and translation of Laozi</w:t>
      </w:r>
      <w:r>
        <w:rPr>
          <w:rFonts w:ascii="Times New Roman" w:hAnsi="Times New Roman" w:cs="Times New Roman"/>
          <w:color w:val="000000" w:themeColor="text1"/>
          <w:kern w:val="0"/>
        </w:rPr>
        <w:t>（老子）</w:t>
      </w:r>
      <w:r>
        <w:rPr>
          <w:rFonts w:ascii="Times New Roman" w:hAnsi="Times New Roman" w:cs="Times New Roman"/>
          <w:color w:val="000000" w:themeColor="text1"/>
          <w:kern w:val="0"/>
        </w:rPr>
        <w:t>. The Commercial Press.]</w:t>
      </w:r>
    </w:p>
    <w:p w14:paraId="717ED6C3" w14:textId="77777777" w:rsidR="00FF6B18" w:rsidRDefault="00FF6B18" w:rsidP="00FF6B18">
      <w:pPr>
        <w:ind w:left="480" w:hanging="480"/>
        <w:rPr>
          <w:rFonts w:ascii="Times New Roman" w:hAnsi="Times New Roman" w:cs="Times New Roman"/>
          <w:i/>
          <w:color w:val="000000" w:themeColor="text1"/>
          <w:kern w:val="0"/>
        </w:rPr>
      </w:pPr>
      <w:r>
        <w:rPr>
          <w:rFonts w:ascii="Times New Roman" w:hAnsi="Times New Roman" w:cs="Times New Roman"/>
          <w:color w:val="000000" w:themeColor="text1"/>
          <w:kern w:val="0"/>
        </w:rPr>
        <w:t>陳鼓應（</w:t>
      </w:r>
      <w:r>
        <w:rPr>
          <w:rFonts w:ascii="Times New Roman" w:hAnsi="Times New Roman" w:cs="Times New Roman"/>
          <w:color w:val="000000" w:themeColor="text1"/>
          <w:kern w:val="0"/>
        </w:rPr>
        <w:t>2007</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老莊新論</w:t>
      </w:r>
      <w:r>
        <w:rPr>
          <w:rFonts w:ascii="Times New Roman" w:hAnsi="Times New Roman" w:cs="Times New Roman"/>
          <w:color w:val="000000" w:themeColor="text1"/>
          <w:kern w:val="0"/>
        </w:rPr>
        <w:t>。</w:t>
      </w:r>
      <w:r w:rsidRPr="0043214F">
        <w:rPr>
          <w:rFonts w:ascii="Times New Roman" w:hAnsi="Times New Roman" w:cs="Times New Roman"/>
          <w:kern w:val="0"/>
        </w:rPr>
        <w:t>五南</w:t>
      </w:r>
      <w:r w:rsidRPr="0043214F">
        <w:rPr>
          <w:rFonts w:ascii="Times New Roman" w:hAnsi="Times New Roman" w:cs="Times New Roman" w:hint="eastAsia"/>
          <w:kern w:val="0"/>
        </w:rPr>
        <w:t>圖書</w:t>
      </w:r>
      <w:r w:rsidRPr="0043214F">
        <w:rPr>
          <w:rFonts w:ascii="Times New Roman" w:hAnsi="Times New Roman" w:cs="Times New Roman"/>
          <w:iCs/>
          <w:kern w:val="0"/>
        </w:rPr>
        <w:t>。</w:t>
      </w:r>
    </w:p>
    <w:p w14:paraId="2A01E68F"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[Chen, G.-Y. (2007)</w:t>
      </w:r>
      <w:r>
        <w:rPr>
          <w:rFonts w:ascii="Times New Roman" w:hAnsi="Times New Roman" w:cs="Times New Roman"/>
          <w:i/>
          <w:color w:val="000000" w:themeColor="text1"/>
          <w:kern w:val="0"/>
        </w:rPr>
        <w:t>. New interpretation of Laozi</w:t>
      </w:r>
      <w:r>
        <w:rPr>
          <w:rFonts w:ascii="Times New Roman" w:hAnsi="Times New Roman" w:cs="Times New Roman"/>
          <w:color w:val="000000" w:themeColor="text1"/>
          <w:kern w:val="0"/>
        </w:rPr>
        <w:t>（老子）</w:t>
      </w:r>
      <w:r>
        <w:rPr>
          <w:rFonts w:ascii="Times New Roman" w:hAnsi="Times New Roman" w:cs="Times New Roman"/>
          <w:color w:val="000000" w:themeColor="text1"/>
          <w:kern w:val="0"/>
        </w:rPr>
        <w:t xml:space="preserve"> </w:t>
      </w:r>
      <w:r>
        <w:rPr>
          <w:rFonts w:ascii="Times New Roman" w:hAnsi="Times New Roman" w:cs="Times New Roman"/>
          <w:i/>
          <w:color w:val="000000" w:themeColor="text1"/>
          <w:kern w:val="0"/>
        </w:rPr>
        <w:t>and Zhuangzi</w:t>
      </w:r>
      <w:r>
        <w:rPr>
          <w:rFonts w:ascii="Times New Roman" w:hAnsi="Times New Roman" w:cs="Times New Roman"/>
          <w:color w:val="000000" w:themeColor="text1"/>
          <w:kern w:val="0"/>
        </w:rPr>
        <w:t>（莊子）</w:t>
      </w:r>
      <w:r>
        <w:rPr>
          <w:rFonts w:ascii="Times New Roman" w:hAnsi="Times New Roman" w:cs="Times New Roman"/>
          <w:color w:val="000000" w:themeColor="text1"/>
          <w:kern w:val="0"/>
        </w:rPr>
        <w:t>. Wu-Nan</w:t>
      </w:r>
      <w:r w:rsidRPr="009C74EC">
        <w:rPr>
          <w:rFonts w:ascii="Times New Roman" w:hAnsi="Times New Roman" w:cs="Times New Roman"/>
          <w:color w:val="000000" w:themeColor="text1"/>
          <w:kern w:val="0"/>
        </w:rPr>
        <w:t xml:space="preserve"> </w:t>
      </w:r>
      <w:r>
        <w:rPr>
          <w:rFonts w:ascii="Times New Roman" w:hAnsi="Times New Roman" w:cs="Times New Roman"/>
          <w:color w:val="000000" w:themeColor="text1"/>
          <w:kern w:val="0"/>
        </w:rPr>
        <w:t>Book.]</w:t>
      </w:r>
    </w:p>
    <w:p w14:paraId="25F6CF3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陳榮華（</w:t>
      </w:r>
      <w:r>
        <w:rPr>
          <w:rFonts w:ascii="Times New Roman" w:hAnsi="Times New Roman" w:cs="Times New Roman"/>
          <w:color w:val="000000" w:themeColor="text1"/>
          <w:kern w:val="0"/>
        </w:rPr>
        <w:t>2006</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海德格存有與時間闡釋</w:t>
      </w:r>
      <w:r>
        <w:rPr>
          <w:rFonts w:ascii="Times New Roman" w:hAnsi="Times New Roman" w:cs="Times New Roman"/>
          <w:color w:val="000000" w:themeColor="text1"/>
          <w:kern w:val="0"/>
        </w:rPr>
        <w:t>。</w:t>
      </w:r>
      <w:r>
        <w:rPr>
          <w:rFonts w:ascii="Times New Roman" w:hAnsi="Times New Roman" w:cs="Times New Roman"/>
          <w:kern w:val="0"/>
        </w:rPr>
        <w:t>國立臺灣大學出版中心</w:t>
      </w:r>
      <w:r>
        <w:rPr>
          <w:rFonts w:ascii="Times New Roman" w:hAnsi="Times New Roman" w:cs="Times New Roman"/>
          <w:color w:val="000000" w:themeColor="text1"/>
          <w:kern w:val="0"/>
        </w:rPr>
        <w:t>。</w:t>
      </w:r>
    </w:p>
    <w:p w14:paraId="08778370"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[Chen, R.-H. (2006). </w:t>
      </w:r>
      <w:r>
        <w:rPr>
          <w:rFonts w:ascii="Times New Roman" w:hAnsi="Times New Roman" w:cs="Times New Roman"/>
          <w:i/>
          <w:color w:val="000000" w:themeColor="text1"/>
          <w:kern w:val="0"/>
        </w:rPr>
        <w:t>The interpretation of Heidegger’s being and time</w:t>
      </w:r>
      <w:r>
        <w:rPr>
          <w:rFonts w:ascii="Times New Roman" w:hAnsi="Times New Roman" w:cs="Times New Roman"/>
          <w:color w:val="000000" w:themeColor="text1"/>
          <w:kern w:val="0"/>
        </w:rPr>
        <w:t>. National Taiwan University Press.]</w:t>
      </w:r>
    </w:p>
    <w:p w14:paraId="6BFA2418"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傅偉勳（</w:t>
      </w:r>
      <w:r>
        <w:rPr>
          <w:rFonts w:ascii="Times New Roman" w:hAnsi="Times New Roman" w:cs="Times New Roman"/>
          <w:color w:val="000000" w:themeColor="text1"/>
          <w:kern w:val="0"/>
        </w:rPr>
        <w:t>2014</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西洋哲學史</w:t>
      </w:r>
      <w:r>
        <w:rPr>
          <w:rFonts w:ascii="Times New Roman" w:hAnsi="Times New Roman" w:cs="Times New Roman"/>
          <w:color w:val="000000" w:themeColor="text1"/>
          <w:kern w:val="0"/>
        </w:rPr>
        <w:t>。三民</w:t>
      </w:r>
      <w:r>
        <w:rPr>
          <w:rFonts w:ascii="Times New Roman" w:hAnsi="Times New Roman" w:cs="Times New Roman" w:hint="eastAsia"/>
          <w:color w:val="000000" w:themeColor="text1"/>
          <w:kern w:val="0"/>
        </w:rPr>
        <w:t>書局</w:t>
      </w:r>
      <w:r>
        <w:rPr>
          <w:rFonts w:ascii="Times New Roman" w:hAnsi="Times New Roman" w:cs="Times New Roman"/>
          <w:color w:val="000000" w:themeColor="text1"/>
          <w:kern w:val="0"/>
        </w:rPr>
        <w:t>。</w:t>
      </w:r>
    </w:p>
    <w:p w14:paraId="7647A6B3"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[Fu, W.-S. (2014). </w:t>
      </w:r>
      <w:r>
        <w:rPr>
          <w:rFonts w:ascii="Times New Roman" w:hAnsi="Times New Roman" w:cs="Times New Roman"/>
          <w:i/>
          <w:color w:val="000000" w:themeColor="text1"/>
          <w:kern w:val="0"/>
        </w:rPr>
        <w:t>The history of Western philosophy.</w:t>
      </w:r>
      <w:r>
        <w:rPr>
          <w:rFonts w:ascii="Times New Roman" w:hAnsi="Times New Roman" w:cs="Times New Roman"/>
          <w:color w:val="000000" w:themeColor="text1"/>
          <w:kern w:val="0"/>
        </w:rPr>
        <w:t xml:space="preserve"> San Min Book.]</w:t>
      </w:r>
    </w:p>
    <w:p w14:paraId="35D31624"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彭孟堯（</w:t>
      </w:r>
      <w:r>
        <w:rPr>
          <w:rFonts w:ascii="Times New Roman" w:hAnsi="Times New Roman" w:cs="Times New Roman"/>
          <w:color w:val="000000" w:themeColor="text1"/>
          <w:kern w:val="0"/>
        </w:rPr>
        <w:t>2015</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哲學方法論</w:t>
      </w:r>
      <w:r>
        <w:rPr>
          <w:rFonts w:ascii="Times New Roman" w:hAnsi="Times New Roman" w:cs="Times New Roman"/>
          <w:color w:val="000000" w:themeColor="text1"/>
          <w:kern w:val="0"/>
        </w:rPr>
        <w:t>。新學林</w:t>
      </w:r>
      <w:r>
        <w:rPr>
          <w:rFonts w:ascii="Times New Roman" w:hAnsi="Times New Roman" w:cs="Times New Roman" w:hint="eastAsia"/>
          <w:color w:val="000000" w:themeColor="text1"/>
          <w:kern w:val="0"/>
        </w:rPr>
        <w:t>出版</w:t>
      </w:r>
      <w:r>
        <w:rPr>
          <w:rFonts w:ascii="Times New Roman" w:hAnsi="Times New Roman" w:cs="Times New Roman"/>
          <w:color w:val="000000" w:themeColor="text1"/>
          <w:kern w:val="0"/>
        </w:rPr>
        <w:t>。</w:t>
      </w:r>
    </w:p>
    <w:p w14:paraId="7E053951"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[Peng, M.-Y. (2015).</w:t>
      </w:r>
      <w:r>
        <w:rPr>
          <w:rFonts w:ascii="Times New Roman" w:hAnsi="Times New Roman" w:cs="Times New Roman"/>
          <w:i/>
          <w:color w:val="000000" w:themeColor="text1"/>
          <w:kern w:val="0"/>
        </w:rPr>
        <w:t xml:space="preserve"> Philosophical methodology</w:t>
      </w:r>
      <w:r>
        <w:rPr>
          <w:rFonts w:ascii="Times New Roman" w:hAnsi="Times New Roman" w:cs="Times New Roman"/>
          <w:color w:val="000000" w:themeColor="text1"/>
          <w:kern w:val="0"/>
        </w:rPr>
        <w:t>. New Sharing</w:t>
      </w:r>
      <w:r w:rsidRPr="00720A96">
        <w:rPr>
          <w:rFonts w:ascii="Arial" w:hAnsi="Arial" w:cs="Arial"/>
          <w:color w:val="4D5156"/>
          <w:sz w:val="21"/>
          <w:szCs w:val="21"/>
          <w:shd w:val="clear" w:color="auto" w:fill="FFFFFF"/>
        </w:rPr>
        <w:t xml:space="preserve"> </w:t>
      </w:r>
      <w:r w:rsidRPr="00720A96">
        <w:rPr>
          <w:rFonts w:ascii="Times New Roman" w:hAnsi="Times New Roman" w:cs="Times New Roman"/>
        </w:rPr>
        <w:t>Culture Enterprise</w:t>
      </w:r>
      <w:r>
        <w:rPr>
          <w:rFonts w:ascii="Times New Roman" w:hAnsi="Times New Roman" w:cs="Times New Roman"/>
          <w:color w:val="000000" w:themeColor="text1"/>
          <w:kern w:val="0"/>
        </w:rPr>
        <w:t>.]</w:t>
      </w:r>
    </w:p>
    <w:p w14:paraId="2974DB41"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程志明（</w:t>
      </w:r>
      <w:r>
        <w:rPr>
          <w:rFonts w:ascii="Times New Roman" w:hAnsi="Times New Roman" w:cs="Times New Roman"/>
          <w:color w:val="000000" w:themeColor="text1"/>
          <w:kern w:val="0"/>
        </w:rPr>
        <w:t>2008</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後現代哲學思潮概論</w:t>
      </w:r>
      <w:r>
        <w:rPr>
          <w:rFonts w:ascii="Times New Roman" w:hAnsi="Times New Roman" w:cs="Times New Roman"/>
          <w:color w:val="000000" w:themeColor="text1"/>
          <w:kern w:val="0"/>
        </w:rPr>
        <w:t>。康德</w:t>
      </w:r>
      <w:r>
        <w:rPr>
          <w:rFonts w:ascii="Times New Roman" w:hAnsi="Times New Roman" w:cs="Times New Roman" w:hint="eastAsia"/>
          <w:color w:val="000000" w:themeColor="text1"/>
          <w:kern w:val="0"/>
        </w:rPr>
        <w:t>出版社</w:t>
      </w:r>
      <w:r>
        <w:rPr>
          <w:rFonts w:ascii="Times New Roman" w:hAnsi="Times New Roman" w:cs="Times New Roman"/>
          <w:color w:val="000000" w:themeColor="text1"/>
          <w:kern w:val="0"/>
        </w:rPr>
        <w:t>。</w:t>
      </w:r>
    </w:p>
    <w:p w14:paraId="030C05CA"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[Cheng, C.-M. (2008). </w:t>
      </w:r>
      <w:r>
        <w:rPr>
          <w:rFonts w:ascii="Times New Roman" w:hAnsi="Times New Roman" w:cs="Times New Roman"/>
          <w:i/>
          <w:color w:val="000000" w:themeColor="text1"/>
          <w:kern w:val="0"/>
        </w:rPr>
        <w:t>Introduction to postmodern philosophy.</w:t>
      </w:r>
      <w:r>
        <w:rPr>
          <w:rFonts w:ascii="Times New Roman" w:hAnsi="Times New Roman" w:cs="Times New Roman"/>
          <w:color w:val="000000" w:themeColor="text1"/>
          <w:kern w:val="0"/>
        </w:rPr>
        <w:t xml:space="preserve"> Kant</w:t>
      </w:r>
      <w:r w:rsidRPr="00956608">
        <w:rPr>
          <w:rFonts w:ascii="Times New Roman" w:hAnsi="Times New Roman" w:cs="Times New Roman"/>
          <w:color w:val="000000" w:themeColor="text1"/>
          <w:kern w:val="0"/>
        </w:rPr>
        <w:t xml:space="preserve"> </w:t>
      </w:r>
      <w:r>
        <w:rPr>
          <w:rFonts w:ascii="Times New Roman" w:hAnsi="Times New Roman" w:cs="Times New Roman"/>
          <w:color w:val="000000" w:themeColor="text1"/>
          <w:kern w:val="0"/>
        </w:rPr>
        <w:t>Publications.]</w:t>
      </w:r>
    </w:p>
    <w:p w14:paraId="7F46BA32" w14:textId="77777777" w:rsidR="00FF6B18" w:rsidRDefault="00FF6B18" w:rsidP="00FF6B18">
      <w:pPr>
        <w:ind w:left="480" w:hanging="480"/>
        <w:rPr>
          <w:rFonts w:ascii="Times New Roman" w:hAnsi="Times New Roman" w:cs="Times New Roman"/>
          <w:color w:val="000000" w:themeColor="text1"/>
          <w:kern w:val="0"/>
        </w:rPr>
      </w:pPr>
      <w:proofErr w:type="gramStart"/>
      <w:r>
        <w:rPr>
          <w:rFonts w:ascii="Times New Roman" w:hAnsi="Times New Roman" w:cs="Times New Roman"/>
          <w:color w:val="000000" w:themeColor="text1"/>
          <w:kern w:val="0"/>
        </w:rPr>
        <w:t>項退結</w:t>
      </w:r>
      <w:proofErr w:type="gramEnd"/>
      <w:r>
        <w:rPr>
          <w:rFonts w:ascii="Times New Roman" w:hAnsi="Times New Roman" w:cs="Times New Roman"/>
          <w:color w:val="000000" w:themeColor="text1"/>
          <w:kern w:val="0"/>
        </w:rPr>
        <w:t>（</w:t>
      </w:r>
      <w:r>
        <w:rPr>
          <w:rFonts w:ascii="Times New Roman" w:hAnsi="Times New Roman" w:cs="Times New Roman"/>
          <w:color w:val="000000" w:themeColor="text1"/>
          <w:kern w:val="0"/>
        </w:rPr>
        <w:t>1989</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西洋哲學辭典</w:t>
      </w:r>
      <w:r>
        <w:rPr>
          <w:rFonts w:ascii="Times New Roman" w:hAnsi="Times New Roman" w:cs="Times New Roman"/>
          <w:color w:val="000000" w:themeColor="text1"/>
          <w:kern w:val="0"/>
        </w:rPr>
        <w:t>。國立編譯館。</w:t>
      </w:r>
    </w:p>
    <w:p w14:paraId="576209A0"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[Siang, T.-J. (1989). </w:t>
      </w:r>
      <w:r>
        <w:rPr>
          <w:rFonts w:ascii="Times New Roman" w:hAnsi="Times New Roman" w:cs="Times New Roman"/>
          <w:i/>
          <w:color w:val="000000" w:themeColor="text1"/>
          <w:kern w:val="0"/>
        </w:rPr>
        <w:t>Dictionary of Western philosophy</w:t>
      </w:r>
      <w:r>
        <w:rPr>
          <w:rFonts w:ascii="Times New Roman" w:hAnsi="Times New Roman" w:cs="Times New Roman"/>
          <w:color w:val="000000" w:themeColor="text1"/>
          <w:kern w:val="0"/>
        </w:rPr>
        <w:t>. National Institute of Compilation and Translation.]</w:t>
      </w:r>
    </w:p>
    <w:p w14:paraId="67181A76"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馮友蘭（</w:t>
      </w:r>
      <w:r>
        <w:rPr>
          <w:rFonts w:ascii="Times New Roman" w:hAnsi="Times New Roman" w:cs="Times New Roman"/>
          <w:color w:val="000000" w:themeColor="text1"/>
          <w:kern w:val="0"/>
        </w:rPr>
        <w:t>2005</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中國哲學簡史</w:t>
      </w:r>
      <w:r>
        <w:rPr>
          <w:rFonts w:ascii="Times New Roman" w:hAnsi="Times New Roman" w:cs="Times New Roman"/>
          <w:color w:val="000000" w:themeColor="text1"/>
          <w:kern w:val="0"/>
        </w:rPr>
        <w:t>。三聯</w:t>
      </w:r>
      <w:r>
        <w:rPr>
          <w:rFonts w:ascii="Times New Roman" w:hAnsi="Times New Roman" w:cs="Times New Roman" w:hint="eastAsia"/>
          <w:color w:val="000000" w:themeColor="text1"/>
          <w:kern w:val="0"/>
        </w:rPr>
        <w:t>書店</w:t>
      </w:r>
      <w:r>
        <w:rPr>
          <w:rFonts w:ascii="Times New Roman" w:hAnsi="Times New Roman" w:cs="Times New Roman"/>
          <w:color w:val="000000" w:themeColor="text1"/>
          <w:kern w:val="0"/>
        </w:rPr>
        <w:t>。</w:t>
      </w:r>
    </w:p>
    <w:p w14:paraId="22BC0AD1"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[Fong, Y.-L. (2005). </w:t>
      </w:r>
      <w:r>
        <w:rPr>
          <w:rFonts w:ascii="Times New Roman" w:hAnsi="Times New Roman" w:cs="Times New Roman"/>
          <w:i/>
          <w:color w:val="000000" w:themeColor="text1"/>
          <w:kern w:val="0"/>
        </w:rPr>
        <w:t>The brief history of Chinese philosophy</w:t>
      </w:r>
      <w:r>
        <w:rPr>
          <w:rFonts w:ascii="Times New Roman" w:hAnsi="Times New Roman" w:cs="Times New Roman"/>
          <w:color w:val="000000" w:themeColor="text1"/>
          <w:kern w:val="0"/>
        </w:rPr>
        <w:t>. Joint Publi</w:t>
      </w:r>
      <w:r>
        <w:rPr>
          <w:rFonts w:ascii="Times New Roman" w:hAnsi="Times New Roman" w:cs="Times New Roman" w:hint="eastAsia"/>
          <w:color w:val="000000" w:themeColor="text1"/>
          <w:kern w:val="0"/>
        </w:rPr>
        <w:t>s</w:t>
      </w:r>
      <w:r>
        <w:rPr>
          <w:rFonts w:ascii="Times New Roman" w:hAnsi="Times New Roman" w:cs="Times New Roman"/>
          <w:color w:val="000000" w:themeColor="text1"/>
          <w:kern w:val="0"/>
        </w:rPr>
        <w:t>hing.]</w:t>
      </w:r>
    </w:p>
    <w:p w14:paraId="22F7C79F"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馮耀明（</w:t>
      </w:r>
      <w:r>
        <w:rPr>
          <w:rFonts w:ascii="Times New Roman" w:hAnsi="Times New Roman" w:cs="Times New Roman"/>
          <w:color w:val="000000" w:themeColor="text1"/>
          <w:kern w:val="0"/>
        </w:rPr>
        <w:t>1989</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中國哲學的方法論問題</w:t>
      </w:r>
      <w:r>
        <w:rPr>
          <w:rFonts w:ascii="Times New Roman" w:hAnsi="Times New Roman" w:cs="Times New Roman"/>
          <w:color w:val="000000" w:themeColor="text1"/>
          <w:kern w:val="0"/>
        </w:rPr>
        <w:t>。允晨文化。</w:t>
      </w:r>
    </w:p>
    <w:p w14:paraId="16B1F47C"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[Fong, Y.-M. (1989). </w:t>
      </w:r>
      <w:r>
        <w:rPr>
          <w:rFonts w:ascii="Times New Roman" w:hAnsi="Times New Roman" w:cs="Times New Roman"/>
          <w:i/>
          <w:color w:val="000000" w:themeColor="text1"/>
          <w:kern w:val="0"/>
        </w:rPr>
        <w:t>Methodological issues in Chinese philosophy</w:t>
      </w:r>
      <w:r>
        <w:rPr>
          <w:rFonts w:ascii="Times New Roman" w:hAnsi="Times New Roman" w:cs="Times New Roman"/>
          <w:color w:val="000000" w:themeColor="text1"/>
          <w:kern w:val="0"/>
        </w:rPr>
        <w:t>. Asian Culture</w:t>
      </w:r>
      <w:r w:rsidRPr="00956608">
        <w:rPr>
          <w:rFonts w:ascii="Times New Roman" w:hAnsi="Times New Roman" w:cs="Times New Roman"/>
          <w:color w:val="000000" w:themeColor="text1"/>
          <w:kern w:val="0"/>
        </w:rPr>
        <w:t xml:space="preserve"> </w:t>
      </w:r>
      <w:r>
        <w:rPr>
          <w:rFonts w:ascii="Times New Roman" w:hAnsi="Times New Roman" w:cs="Times New Roman"/>
          <w:color w:val="000000" w:themeColor="text1"/>
          <w:kern w:val="0"/>
        </w:rPr>
        <w:t>Publi</w:t>
      </w:r>
      <w:r>
        <w:rPr>
          <w:rFonts w:ascii="Times New Roman" w:hAnsi="Times New Roman" w:cs="Times New Roman" w:hint="eastAsia"/>
          <w:color w:val="000000" w:themeColor="text1"/>
          <w:kern w:val="0"/>
        </w:rPr>
        <w:t>s</w:t>
      </w:r>
      <w:r>
        <w:rPr>
          <w:rFonts w:ascii="Times New Roman" w:hAnsi="Times New Roman" w:cs="Times New Roman"/>
          <w:color w:val="000000" w:themeColor="text1"/>
          <w:kern w:val="0"/>
        </w:rPr>
        <w:t>hing.]</w:t>
      </w:r>
    </w:p>
    <w:p w14:paraId="43FCE4BB" w14:textId="77777777" w:rsidR="00FF6B18" w:rsidRPr="00145991" w:rsidRDefault="00FF6B18" w:rsidP="00FF6B18">
      <w:pPr>
        <w:ind w:left="480" w:hangingChars="200" w:hanging="480"/>
        <w:rPr>
          <w:rFonts w:ascii="Times New Roman" w:hAnsi="Times New Roman" w:cs="Times New Roman"/>
        </w:rPr>
      </w:pPr>
      <w:r w:rsidRPr="00145991">
        <w:rPr>
          <w:rFonts w:ascii="Times New Roman" w:hAnsi="Times New Roman" w:cs="Times New Roman"/>
        </w:rPr>
        <w:t>黃國鉅（</w:t>
      </w:r>
      <w:r w:rsidRPr="00145991">
        <w:rPr>
          <w:rFonts w:ascii="Times New Roman" w:hAnsi="Times New Roman" w:cs="Times New Roman"/>
        </w:rPr>
        <w:t>2014</w:t>
      </w:r>
      <w:r w:rsidRPr="00145991">
        <w:rPr>
          <w:rFonts w:ascii="Times New Roman" w:hAnsi="Times New Roman" w:cs="Times New Roman"/>
        </w:rPr>
        <w:t>）。</w:t>
      </w:r>
      <w:r w:rsidRPr="00145991">
        <w:rPr>
          <w:rFonts w:ascii="Times New Roman" w:hAnsi="Times New Roman" w:cs="Times New Roman"/>
          <w:b/>
        </w:rPr>
        <w:t>尼采：</w:t>
      </w:r>
      <w:proofErr w:type="gramStart"/>
      <w:r w:rsidRPr="00145991">
        <w:rPr>
          <w:rFonts w:ascii="Times New Roman" w:hAnsi="Times New Roman" w:cs="Times New Roman"/>
          <w:b/>
        </w:rPr>
        <w:t>從酒神</w:t>
      </w:r>
      <w:proofErr w:type="gramEnd"/>
      <w:r w:rsidRPr="00145991">
        <w:rPr>
          <w:rFonts w:ascii="Times New Roman" w:hAnsi="Times New Roman" w:cs="Times New Roman"/>
          <w:b/>
        </w:rPr>
        <w:t>到超人</w:t>
      </w:r>
      <w:r w:rsidRPr="00145991">
        <w:rPr>
          <w:rFonts w:ascii="Times New Roman" w:hAnsi="Times New Roman" w:cs="Times New Roman"/>
        </w:rPr>
        <w:t>。中華書局（香港）。</w:t>
      </w:r>
    </w:p>
    <w:p w14:paraId="57DFAFCD" w14:textId="77777777" w:rsidR="00FF6B18" w:rsidRPr="00145991" w:rsidRDefault="00FF6B18" w:rsidP="00FF6B18">
      <w:pPr>
        <w:ind w:left="480" w:hangingChars="200" w:hanging="480"/>
        <w:rPr>
          <w:rFonts w:ascii="Times New Roman" w:hAnsi="Times New Roman" w:cs="Times New Roman"/>
        </w:rPr>
      </w:pPr>
      <w:r w:rsidRPr="00145991">
        <w:rPr>
          <w:rFonts w:ascii="Times New Roman" w:hAnsi="Times New Roman" w:cs="Times New Roman"/>
        </w:rPr>
        <w:t xml:space="preserve">[Huang, K.-J. (2014). </w:t>
      </w:r>
      <w:r w:rsidRPr="00145991">
        <w:rPr>
          <w:rFonts w:ascii="Times New Roman" w:hAnsi="Times New Roman" w:cs="Times New Roman"/>
          <w:i/>
        </w:rPr>
        <w:t>Nietzsche: From Dionysus to overman</w:t>
      </w:r>
      <w:r w:rsidRPr="00145991">
        <w:rPr>
          <w:rFonts w:ascii="Times New Roman" w:hAnsi="Times New Roman" w:cs="Times New Roman"/>
        </w:rPr>
        <w:t xml:space="preserve">. </w:t>
      </w:r>
      <w:r w:rsidRPr="00145991">
        <w:rPr>
          <w:rFonts w:ascii="Times New Roman" w:hAnsi="Times New Roman" w:cs="Times New Roman"/>
          <w:color w:val="202122"/>
          <w:shd w:val="clear" w:color="auto" w:fill="FFFFFF"/>
        </w:rPr>
        <w:t>Chung Hwa Book Company (Hong Kong)</w:t>
      </w:r>
      <w:r w:rsidRPr="00145991">
        <w:rPr>
          <w:rFonts w:ascii="Times New Roman" w:hAnsi="Times New Roman" w:cs="Times New Roman"/>
        </w:rPr>
        <w:t>.]</w:t>
      </w:r>
    </w:p>
    <w:p w14:paraId="3B682B75"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lastRenderedPageBreak/>
        <w:t>劉一民（</w:t>
      </w:r>
      <w:r>
        <w:rPr>
          <w:rFonts w:ascii="Times New Roman" w:hAnsi="Times New Roman" w:cs="Times New Roman"/>
          <w:color w:val="000000" w:themeColor="text1"/>
          <w:kern w:val="0"/>
        </w:rPr>
        <w:t>1991</w:t>
      </w:r>
      <w:r>
        <w:rPr>
          <w:rFonts w:ascii="Times New Roman" w:hAnsi="Times New Roman" w:cs="Times New Roman"/>
          <w:color w:val="000000" w:themeColor="text1"/>
          <w:kern w:val="0"/>
        </w:rPr>
        <w:t>）。</w:t>
      </w:r>
      <w:r>
        <w:rPr>
          <w:rFonts w:ascii="Times New Roman" w:hAnsi="Times New Roman" w:cs="Times New Roman"/>
          <w:kern w:val="0"/>
        </w:rPr>
        <w:t>運動身體經驗探源－</w:t>
      </w:r>
      <w:r>
        <w:rPr>
          <w:rFonts w:asciiTheme="minorEastAsia" w:hAnsiTheme="minorEastAsia"/>
        </w:rPr>
        <w:t>主體性與創造性經驗的反省</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體育學報</w:t>
      </w:r>
      <w:r>
        <w:rPr>
          <w:rFonts w:ascii="Times New Roman" w:hAnsi="Times New Roman" w:cs="Times New Roman"/>
          <w:color w:val="000000" w:themeColor="text1"/>
          <w:kern w:val="0"/>
        </w:rPr>
        <w:t>，</w:t>
      </w:r>
      <w:r w:rsidRPr="007B7827">
        <w:rPr>
          <w:rFonts w:ascii="Times New Roman" w:hAnsi="Times New Roman" w:cs="Times New Roman"/>
          <w:bCs/>
          <w:i/>
          <w:iCs/>
          <w:color w:val="000000" w:themeColor="text1"/>
          <w:kern w:val="0"/>
        </w:rPr>
        <w:t>13</w:t>
      </w:r>
      <w:r>
        <w:rPr>
          <w:rFonts w:ascii="Times New Roman" w:hAnsi="Times New Roman" w:cs="Times New Roman"/>
          <w:color w:val="000000" w:themeColor="text1"/>
          <w:kern w:val="0"/>
        </w:rPr>
        <w:t>，</w:t>
      </w:r>
      <w:r>
        <w:rPr>
          <w:rFonts w:ascii="Times New Roman" w:hAnsi="Times New Roman" w:cs="Times New Roman"/>
          <w:color w:val="000000" w:themeColor="text1"/>
          <w:kern w:val="0"/>
        </w:rPr>
        <w:t>53-61</w:t>
      </w:r>
      <w:r>
        <w:rPr>
          <w:rFonts w:ascii="Times New Roman" w:hAnsi="Times New Roman" w:cs="Times New Roman"/>
          <w:color w:val="000000" w:themeColor="text1"/>
          <w:kern w:val="0"/>
        </w:rPr>
        <w:t>。</w:t>
      </w:r>
      <w:r w:rsidRPr="007B7827">
        <w:rPr>
          <w:rFonts w:ascii="Times New Roman" w:hAnsi="Times New Roman" w:cs="Times New Roman"/>
        </w:rPr>
        <w:t>https://doi.org/</w:t>
      </w:r>
      <w:hyperlink r:id="rId15">
        <w:r>
          <w:rPr>
            <w:rStyle w:val="ac"/>
            <w:rFonts w:ascii="Times New Roman" w:hAnsi="Times New Roman" w:cs="Times New Roman"/>
            <w:color w:val="000000"/>
            <w:u w:val="none"/>
            <w:shd w:val="clear" w:color="auto" w:fill="FFFFFF"/>
          </w:rPr>
          <w:t>10.6222/pej.0013.199112.2005</w:t>
        </w:r>
      </w:hyperlink>
    </w:p>
    <w:p w14:paraId="2657F52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[Liu, I.-M. (1991). The source of sport physical experience: A reflection of subjective and creative experience. </w:t>
      </w:r>
      <w:r>
        <w:rPr>
          <w:rFonts w:ascii="Times New Roman" w:hAnsi="Times New Roman" w:cs="Times New Roman"/>
          <w:i/>
          <w:color w:val="000000" w:themeColor="text1"/>
          <w:kern w:val="0"/>
        </w:rPr>
        <w:t>Physical Education Journal</w:t>
      </w:r>
      <w:r>
        <w:rPr>
          <w:rFonts w:ascii="Times New Roman" w:hAnsi="Times New Roman" w:cs="Times New Roman"/>
          <w:color w:val="000000" w:themeColor="text1"/>
          <w:kern w:val="0"/>
        </w:rPr>
        <w:t xml:space="preserve">, </w:t>
      </w:r>
      <w:r>
        <w:rPr>
          <w:rFonts w:ascii="Times New Roman" w:hAnsi="Times New Roman" w:cs="Times New Roman"/>
          <w:i/>
          <w:color w:val="000000" w:themeColor="text1"/>
          <w:kern w:val="0"/>
        </w:rPr>
        <w:t>13</w:t>
      </w:r>
      <w:r>
        <w:rPr>
          <w:rFonts w:ascii="Times New Roman" w:hAnsi="Times New Roman" w:cs="Times New Roman"/>
          <w:color w:val="000000" w:themeColor="text1"/>
          <w:kern w:val="0"/>
        </w:rPr>
        <w:t>, 53-61.</w:t>
      </w:r>
      <w:r>
        <w:rPr>
          <w:rFonts w:ascii="Times New Roman" w:hAnsi="Times New Roman" w:cs="Times New Roman"/>
          <w:kern w:val="0"/>
        </w:rPr>
        <w:t xml:space="preserve"> </w:t>
      </w:r>
      <w:r w:rsidRPr="007B7827">
        <w:rPr>
          <w:rFonts w:ascii="Times New Roman" w:hAnsi="Times New Roman" w:cs="Times New Roman"/>
        </w:rPr>
        <w:t>https://doi.org/</w:t>
      </w:r>
      <w:hyperlink r:id="rId16">
        <w:r>
          <w:rPr>
            <w:rStyle w:val="ac"/>
            <w:rFonts w:ascii="Times New Roman" w:hAnsi="Times New Roman" w:cs="Times New Roman"/>
            <w:color w:val="000000"/>
            <w:u w:val="none"/>
            <w:shd w:val="clear" w:color="auto" w:fill="FFFFFF"/>
          </w:rPr>
          <w:t>10.6222/pej.0013.199112.2005</w:t>
        </w:r>
      </w:hyperlink>
      <w:r>
        <w:rPr>
          <w:rFonts w:ascii="Times New Roman" w:hAnsi="Times New Roman" w:cs="Times New Roman"/>
        </w:rPr>
        <w:t>]</w:t>
      </w:r>
    </w:p>
    <w:p w14:paraId="1763D3B9"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劉創</w:t>
      </w:r>
      <w:proofErr w:type="gramStart"/>
      <w:r>
        <w:rPr>
          <w:rFonts w:ascii="Times New Roman" w:hAnsi="Times New Roman" w:cs="Times New Roman"/>
          <w:color w:val="000000" w:themeColor="text1"/>
          <w:kern w:val="0"/>
        </w:rPr>
        <w:t>馥</w:t>
      </w:r>
      <w:proofErr w:type="gramEnd"/>
      <w:r>
        <w:rPr>
          <w:rFonts w:ascii="Times New Roman" w:hAnsi="Times New Roman" w:cs="Times New Roman"/>
          <w:color w:val="000000" w:themeColor="text1"/>
          <w:kern w:val="0"/>
        </w:rPr>
        <w:t>（</w:t>
      </w:r>
      <w:r>
        <w:rPr>
          <w:rFonts w:ascii="Times New Roman" w:hAnsi="Times New Roman" w:cs="Times New Roman"/>
          <w:color w:val="000000" w:themeColor="text1"/>
          <w:kern w:val="0"/>
        </w:rPr>
        <w:t>2013</w:t>
      </w:r>
      <w:r>
        <w:rPr>
          <w:rFonts w:ascii="Times New Roman" w:hAnsi="Times New Roman" w:cs="Times New Roman"/>
          <w:color w:val="000000" w:themeColor="text1"/>
          <w:kern w:val="0"/>
        </w:rPr>
        <w:t>）。《精神現象學》中的</w:t>
      </w:r>
      <w:proofErr w:type="gramStart"/>
      <w:r>
        <w:rPr>
          <w:rFonts w:ascii="Times New Roman" w:hAnsi="Times New Roman" w:cs="Times New Roman"/>
          <w:color w:val="000000" w:themeColor="text1"/>
          <w:kern w:val="0"/>
        </w:rPr>
        <w:t>思辯</w:t>
      </w:r>
      <w:proofErr w:type="gramEnd"/>
      <w:r>
        <w:rPr>
          <w:rFonts w:ascii="Times New Roman" w:hAnsi="Times New Roman" w:cs="Times New Roman"/>
          <w:color w:val="000000" w:themeColor="text1"/>
          <w:kern w:val="0"/>
        </w:rPr>
        <w:t>命題。</w:t>
      </w:r>
      <w:r>
        <w:rPr>
          <w:rFonts w:ascii="Times New Roman" w:hAnsi="Times New Roman" w:cs="Times New Roman"/>
          <w:b/>
          <w:color w:val="000000" w:themeColor="text1"/>
          <w:kern w:val="0"/>
        </w:rPr>
        <w:t>歐美研究</w:t>
      </w:r>
      <w:r>
        <w:rPr>
          <w:rFonts w:ascii="Times New Roman" w:hAnsi="Times New Roman" w:cs="Times New Roman"/>
          <w:color w:val="000000" w:themeColor="text1"/>
          <w:kern w:val="0"/>
        </w:rPr>
        <w:t>，</w:t>
      </w:r>
      <w:r w:rsidRPr="007B7827">
        <w:rPr>
          <w:rFonts w:ascii="Times New Roman" w:hAnsi="Times New Roman" w:cs="Times New Roman"/>
          <w:bCs/>
          <w:i/>
          <w:iCs/>
          <w:color w:val="000000" w:themeColor="text1"/>
          <w:kern w:val="0"/>
        </w:rPr>
        <w:t>43</w:t>
      </w:r>
      <w:r>
        <w:rPr>
          <w:rFonts w:ascii="Times New Roman" w:hAnsi="Times New Roman" w:cs="Times New Roman" w:hint="eastAsia"/>
          <w:color w:val="000000" w:themeColor="text1"/>
          <w:kern w:val="0"/>
        </w:rPr>
        <w:t>(</w:t>
      </w:r>
      <w:r>
        <w:rPr>
          <w:rFonts w:ascii="Times New Roman" w:hAnsi="Times New Roman" w:cs="Times New Roman"/>
          <w:color w:val="000000" w:themeColor="text1"/>
          <w:kern w:val="0"/>
        </w:rPr>
        <w:t>2)</w:t>
      </w:r>
      <w:r>
        <w:rPr>
          <w:rFonts w:ascii="Times New Roman" w:hAnsi="Times New Roman" w:cs="Times New Roman"/>
          <w:color w:val="000000" w:themeColor="text1"/>
          <w:kern w:val="0"/>
        </w:rPr>
        <w:t>，</w:t>
      </w:r>
      <w:r>
        <w:rPr>
          <w:rFonts w:ascii="Times New Roman" w:hAnsi="Times New Roman" w:cs="Times New Roman"/>
          <w:color w:val="000000" w:themeColor="text1"/>
          <w:kern w:val="0"/>
        </w:rPr>
        <w:t>415-453</w:t>
      </w:r>
      <w:r>
        <w:rPr>
          <w:rFonts w:ascii="Times New Roman" w:hAnsi="Times New Roman" w:cs="Times New Roman"/>
          <w:color w:val="000000" w:themeColor="text1"/>
          <w:kern w:val="0"/>
        </w:rPr>
        <w:t>。</w:t>
      </w:r>
      <w:r w:rsidRPr="007B7827">
        <w:rPr>
          <w:rFonts w:ascii="Times New Roman" w:hAnsi="Times New Roman" w:cs="Times New Roman"/>
        </w:rPr>
        <w:t>https://doi.org/</w:t>
      </w:r>
      <w:r w:rsidRPr="007B7827">
        <w:rPr>
          <w:rFonts w:ascii="Times New Roman" w:hAnsi="Times New Roman" w:cs="Times New Roman"/>
          <w:color w:val="000000" w:themeColor="text1"/>
          <w:kern w:val="0"/>
        </w:rPr>
        <w:t>1</w:t>
      </w:r>
      <w:r>
        <w:rPr>
          <w:rFonts w:ascii="Times New Roman" w:hAnsi="Times New Roman" w:cs="Times New Roman"/>
          <w:color w:val="000000" w:themeColor="text1"/>
          <w:kern w:val="0"/>
        </w:rPr>
        <w:t>0.7015/JEAS.201306_43(2).0004</w:t>
      </w:r>
    </w:p>
    <w:p w14:paraId="6BBE26CA"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[Lau, C.-F. (2013).</w:t>
      </w:r>
      <w:r>
        <w:t xml:space="preserve"> The speculative proposition in the "Phenomenology of Spirit". </w:t>
      </w:r>
      <w:hyperlink r:id="rId17">
        <w:r>
          <w:rPr>
            <w:rStyle w:val="ac"/>
            <w:rFonts w:ascii="Times New Roman" w:hAnsi="Times New Roman" w:cs="Times New Roman"/>
            <w:bCs/>
            <w:i/>
            <w:color w:val="auto"/>
            <w:spacing w:val="15"/>
            <w:u w:val="none"/>
          </w:rPr>
          <w:t>EurAmerica: A Journal of European and American Studies</w:t>
        </w:r>
      </w:hyperlink>
      <w:r>
        <w:rPr>
          <w:rFonts w:ascii="Times New Roman" w:hAnsi="Times New Roman" w:cs="Times New Roman"/>
        </w:rPr>
        <w:t xml:space="preserve">, </w:t>
      </w:r>
      <w:r>
        <w:rPr>
          <w:rFonts w:ascii="Times New Roman" w:hAnsi="Times New Roman" w:cs="Times New Roman"/>
          <w:i/>
        </w:rPr>
        <w:t>43</w:t>
      </w:r>
      <w:r>
        <w:rPr>
          <w:rFonts w:ascii="Times New Roman" w:hAnsi="Times New Roman" w:cs="Times New Roman"/>
        </w:rPr>
        <w:t>(2),</w:t>
      </w:r>
      <w:r>
        <w:rPr>
          <w:rFonts w:ascii="Times New Roman" w:hAnsi="Times New Roman" w:cs="Times New Roman"/>
          <w:color w:val="000000" w:themeColor="text1"/>
          <w:kern w:val="0"/>
        </w:rPr>
        <w:t xml:space="preserve"> 415-453. </w:t>
      </w:r>
      <w:r w:rsidRPr="007B7827">
        <w:rPr>
          <w:rFonts w:ascii="Times New Roman" w:hAnsi="Times New Roman" w:cs="Times New Roman"/>
        </w:rPr>
        <w:t>https://doi.org/</w:t>
      </w:r>
      <w:r>
        <w:rPr>
          <w:rFonts w:ascii="Times New Roman" w:hAnsi="Times New Roman" w:cs="Times New Roman"/>
          <w:color w:val="000000" w:themeColor="text1"/>
          <w:kern w:val="0"/>
        </w:rPr>
        <w:t>10.7015/JEAS.201306_43(2).0004]</w:t>
      </w:r>
    </w:p>
    <w:p w14:paraId="78E2F144"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劉貴傑（</w:t>
      </w:r>
      <w:r>
        <w:rPr>
          <w:rFonts w:ascii="Times New Roman" w:hAnsi="Times New Roman" w:cs="Times New Roman"/>
          <w:color w:val="000000" w:themeColor="text1"/>
          <w:kern w:val="0"/>
        </w:rPr>
        <w:t>2013</w:t>
      </w:r>
      <w:r>
        <w:rPr>
          <w:rFonts w:ascii="Times New Roman" w:hAnsi="Times New Roman" w:cs="Times New Roman"/>
          <w:color w:val="000000" w:themeColor="text1"/>
          <w:kern w:val="0"/>
        </w:rPr>
        <w:t>）。</w:t>
      </w:r>
      <w:r>
        <w:rPr>
          <w:rFonts w:ascii="Times New Roman" w:hAnsi="Times New Roman" w:cs="Times New Roman"/>
          <w:b/>
          <w:color w:val="000000" w:themeColor="text1"/>
          <w:kern w:val="0"/>
        </w:rPr>
        <w:t>禪宗哲學</w:t>
      </w:r>
      <w:r>
        <w:rPr>
          <w:rFonts w:ascii="Times New Roman" w:hAnsi="Times New Roman" w:cs="Times New Roman"/>
          <w:color w:val="000000" w:themeColor="text1"/>
          <w:kern w:val="0"/>
        </w:rPr>
        <w:t>。臺灣商務印書館。</w:t>
      </w:r>
    </w:p>
    <w:p w14:paraId="354EAE79"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[Liu, G.-J. (2013). </w:t>
      </w:r>
      <w:r>
        <w:rPr>
          <w:rFonts w:ascii="Times New Roman" w:hAnsi="Times New Roman" w:cs="Times New Roman"/>
          <w:i/>
          <w:color w:val="000000" w:themeColor="text1"/>
          <w:kern w:val="0"/>
        </w:rPr>
        <w:t>Philosophy of Zen</w:t>
      </w:r>
      <w:r>
        <w:rPr>
          <w:rFonts w:ascii="Times New Roman" w:hAnsi="Times New Roman" w:cs="Times New Roman"/>
          <w:color w:val="000000" w:themeColor="text1"/>
          <w:kern w:val="0"/>
        </w:rPr>
        <w:t>. The Commercial Press.]</w:t>
      </w:r>
    </w:p>
    <w:p w14:paraId="268819AC" w14:textId="77777777" w:rsidR="00FF6B18" w:rsidRPr="00936CDD" w:rsidRDefault="00FF6B18" w:rsidP="00FF6B18">
      <w:pPr>
        <w:ind w:left="480" w:hanging="480"/>
        <w:rPr>
          <w:rFonts w:ascii="新細明體" w:hAnsi="新細明體" w:cs="Times New Roman"/>
          <w:kern w:val="0"/>
        </w:rPr>
      </w:pPr>
      <w:r w:rsidRPr="0082106F">
        <w:rPr>
          <w:rFonts w:ascii="Times New Roman" w:hAnsi="Times New Roman" w:cs="Times New Roman"/>
          <w:kern w:val="0"/>
        </w:rPr>
        <w:t>飲茶</w:t>
      </w:r>
      <w:r w:rsidRPr="0082106F">
        <w:rPr>
          <w:rFonts w:ascii="新細明體" w:hAnsi="新細明體" w:cs="Times New Roman"/>
          <w:kern w:val="0"/>
        </w:rPr>
        <w:t>（</w:t>
      </w:r>
      <w:r w:rsidRPr="0082106F">
        <w:rPr>
          <w:rFonts w:ascii="Times New Roman" w:hAnsi="Times New Roman" w:cs="Times New Roman"/>
          <w:kern w:val="0"/>
        </w:rPr>
        <w:t>2015</w:t>
      </w:r>
      <w:r w:rsidRPr="0082106F">
        <w:rPr>
          <w:rFonts w:ascii="新細明體" w:hAnsi="新細明體" w:cs="Times New Roman"/>
          <w:kern w:val="0"/>
        </w:rPr>
        <w:t>）</w:t>
      </w:r>
      <w:r w:rsidRPr="0082106F">
        <w:rPr>
          <w:rFonts w:ascii="Times New Roman" w:hAnsi="Times New Roman" w:cs="Times New Roman"/>
          <w:kern w:val="0"/>
        </w:rPr>
        <w:t>。</w:t>
      </w:r>
      <w:r w:rsidRPr="0082106F">
        <w:rPr>
          <w:rFonts w:ascii="Times New Roman" w:hAnsi="Times New Roman" w:cs="Times New Roman"/>
          <w:b/>
          <w:kern w:val="0"/>
        </w:rPr>
        <w:t>史上最強哲學</w:t>
      </w:r>
      <w:proofErr w:type="gramStart"/>
      <w:r w:rsidRPr="0082106F">
        <w:rPr>
          <w:rFonts w:ascii="Times New Roman" w:hAnsi="Times New Roman" w:cs="Times New Roman"/>
          <w:b/>
          <w:kern w:val="0"/>
        </w:rPr>
        <w:t>入門</w:t>
      </w:r>
      <w:r w:rsidRPr="0082106F">
        <w:rPr>
          <w:rFonts w:ascii="新細明體" w:hAnsi="新細明體" w:cs="Times New Roman"/>
          <w:b/>
          <w:kern w:val="0"/>
        </w:rPr>
        <w:t>－</w:t>
      </w:r>
      <w:r w:rsidRPr="0082106F">
        <w:rPr>
          <w:rFonts w:ascii="Times New Roman" w:hAnsi="Times New Roman" w:cs="Times New Roman"/>
          <w:b/>
          <w:kern w:val="0"/>
        </w:rPr>
        <w:t>從釋迦牟尼</w:t>
      </w:r>
      <w:proofErr w:type="gramEnd"/>
      <w:r w:rsidRPr="0082106F">
        <w:rPr>
          <w:rFonts w:ascii="Times New Roman" w:hAnsi="Times New Roman" w:cs="Times New Roman"/>
          <w:b/>
          <w:kern w:val="0"/>
        </w:rPr>
        <w:t>、孔孟到禪宗，啟悟自我內心</w:t>
      </w:r>
      <w:r w:rsidRPr="00936CDD">
        <w:rPr>
          <w:rFonts w:ascii="Times New Roman" w:hAnsi="Times New Roman" w:cs="Times New Roman"/>
          <w:b/>
          <w:kern w:val="0"/>
        </w:rPr>
        <w:t>的</w:t>
      </w:r>
      <w:r w:rsidRPr="00936CDD">
        <w:rPr>
          <w:rFonts w:ascii="Times New Roman" w:hAnsi="Times New Roman" w:cs="Times New Roman"/>
          <w:b/>
          <w:kern w:val="0"/>
        </w:rPr>
        <w:t>13</w:t>
      </w:r>
      <w:r w:rsidRPr="00936CDD">
        <w:rPr>
          <w:rFonts w:ascii="Times New Roman" w:hAnsi="Times New Roman" w:cs="Times New Roman"/>
          <w:b/>
          <w:kern w:val="0"/>
        </w:rPr>
        <w:t>位東方哲人</w:t>
      </w:r>
      <w:r w:rsidRPr="00936CDD">
        <w:rPr>
          <w:rFonts w:ascii="新細明體" w:hAnsi="新細明體" w:cs="Times New Roman"/>
          <w:bCs/>
          <w:kern w:val="0"/>
        </w:rPr>
        <w:t>（</w:t>
      </w:r>
      <w:r w:rsidRPr="00936CDD">
        <w:rPr>
          <w:rFonts w:ascii="Times New Roman" w:hAnsi="Times New Roman" w:cs="Times New Roman"/>
          <w:kern w:val="0"/>
        </w:rPr>
        <w:t>江裕真譯</w:t>
      </w:r>
      <w:r w:rsidRPr="00936CDD">
        <w:rPr>
          <w:rFonts w:ascii="新細明體" w:hAnsi="新細明體" w:cs="Times New Roman"/>
          <w:kern w:val="0"/>
        </w:rPr>
        <w:t>）</w:t>
      </w:r>
      <w:r w:rsidRPr="00936CDD">
        <w:rPr>
          <w:rFonts w:ascii="Times New Roman" w:hAnsi="Times New Roman" w:cs="Times New Roman"/>
          <w:kern w:val="0"/>
        </w:rPr>
        <w:t>。大牌</w:t>
      </w:r>
      <w:r w:rsidRPr="00936CDD">
        <w:rPr>
          <w:rFonts w:ascii="Times New Roman" w:hAnsi="Times New Roman" w:cs="Times New Roman" w:hint="eastAsia"/>
          <w:kern w:val="0"/>
        </w:rPr>
        <w:t>出版</w:t>
      </w:r>
      <w:r w:rsidRPr="00936CDD">
        <w:rPr>
          <w:rFonts w:ascii="Times New Roman" w:hAnsi="Times New Roman" w:cs="Times New Roman"/>
          <w:kern w:val="0"/>
        </w:rPr>
        <w:t>。</w:t>
      </w:r>
      <w:r w:rsidRPr="00936CDD">
        <w:rPr>
          <w:rFonts w:ascii="新細明體" w:hAnsi="新細明體" w:cs="Times New Roman"/>
          <w:kern w:val="0"/>
        </w:rPr>
        <w:t>（</w:t>
      </w:r>
      <w:r w:rsidRPr="00936CDD">
        <w:rPr>
          <w:rFonts w:ascii="Times New Roman" w:hAnsi="Times New Roman" w:cs="Times New Roman"/>
          <w:kern w:val="0"/>
        </w:rPr>
        <w:t>原著於</w:t>
      </w:r>
      <w:r w:rsidRPr="00936CDD">
        <w:rPr>
          <w:rFonts w:ascii="Times New Roman" w:hAnsi="Times New Roman" w:cs="Times New Roman"/>
          <w:kern w:val="0"/>
        </w:rPr>
        <w:t>2012</w:t>
      </w:r>
      <w:r w:rsidRPr="00936CDD">
        <w:rPr>
          <w:rFonts w:ascii="Times New Roman" w:hAnsi="Times New Roman" w:cs="Times New Roman"/>
          <w:kern w:val="0"/>
        </w:rPr>
        <w:t>年出版</w:t>
      </w:r>
      <w:r w:rsidRPr="00936CDD">
        <w:rPr>
          <w:rFonts w:ascii="新細明體" w:hAnsi="新細明體" w:cs="Times New Roman"/>
          <w:kern w:val="0"/>
        </w:rPr>
        <w:t>）</w:t>
      </w:r>
    </w:p>
    <w:p w14:paraId="4E4D9A6C" w14:textId="77777777" w:rsidR="00FF6B18" w:rsidRPr="0082106F" w:rsidRDefault="00FF6B18" w:rsidP="00FF6B18">
      <w:pPr>
        <w:ind w:left="480" w:hanging="480"/>
        <w:rPr>
          <w:rFonts w:ascii="Times New Roman" w:hAnsi="Times New Roman" w:cs="Times New Roman"/>
          <w:kern w:val="0"/>
        </w:rPr>
      </w:pPr>
      <w:r w:rsidRPr="0082106F">
        <w:rPr>
          <w:rFonts w:ascii="新細明體" w:hAnsi="新細明體" w:cs="Times New Roman"/>
          <w:kern w:val="0"/>
        </w:rPr>
        <w:t>[</w:t>
      </w:r>
      <w:proofErr w:type="spellStart"/>
      <w:r w:rsidRPr="0082106F">
        <w:rPr>
          <w:rFonts w:ascii="Times New Roman" w:hAnsi="Times New Roman" w:cs="Times New Roman"/>
          <w:kern w:val="0"/>
        </w:rPr>
        <w:t>Yamcha</w:t>
      </w:r>
      <w:proofErr w:type="spellEnd"/>
      <w:r w:rsidRPr="0082106F">
        <w:rPr>
          <w:rFonts w:ascii="Times New Roman" w:hAnsi="Times New Roman" w:cs="Times New Roman"/>
          <w:kern w:val="0"/>
        </w:rPr>
        <w:t xml:space="preserve"> (2015)</w:t>
      </w:r>
      <w:r w:rsidRPr="0082106F">
        <w:rPr>
          <w:rFonts w:ascii="新細明體" w:hAnsi="新細明體" w:cs="Times New Roman"/>
          <w:kern w:val="0"/>
        </w:rPr>
        <w:t xml:space="preserve">. </w:t>
      </w:r>
      <w:r w:rsidRPr="0082106F">
        <w:rPr>
          <w:rFonts w:ascii="Times New Roman" w:hAnsi="Times New Roman" w:cs="Times New Roman"/>
          <w:i/>
          <w:kern w:val="0"/>
        </w:rPr>
        <w:t>An introduction to the strongest philosophy in history: Oriental philosophers</w:t>
      </w:r>
      <w:r w:rsidRPr="0082106F">
        <w:rPr>
          <w:rFonts w:ascii="Times New Roman" w:hAnsi="Times New Roman" w:cs="Times New Roman"/>
          <w:kern w:val="0"/>
        </w:rPr>
        <w:t xml:space="preserve"> (Y.-J. Jiang, </w:t>
      </w:r>
      <w:r w:rsidRPr="0082106F">
        <w:rPr>
          <w:rStyle w:val="a-size-extra-large"/>
          <w:rFonts w:ascii="Times New Roman" w:hAnsi="Times New Roman" w:cs="Times New Roman"/>
        </w:rPr>
        <w:t>Trans.</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 xml:space="preserve"> </w:t>
      </w:r>
      <w:r w:rsidRPr="00936CDD">
        <w:rPr>
          <w:rFonts w:ascii="Times New Roman" w:hAnsi="Times New Roman" w:cs="Times New Roman"/>
        </w:rPr>
        <w:t>Streamer Publishing House.</w:t>
      </w:r>
      <w:r w:rsidRPr="0082106F">
        <w:rPr>
          <w:rFonts w:ascii="Times New Roman" w:hAnsi="Times New Roman" w:cs="Times New Roman"/>
          <w:kern w:val="0"/>
        </w:rPr>
        <w:t xml:space="preserve"> (Original work published 2012)</w:t>
      </w:r>
      <w:r w:rsidRPr="0082106F">
        <w:rPr>
          <w:rFonts w:ascii="新細明體" w:hAnsi="新細明體" w:cs="Times New Roman"/>
          <w:kern w:val="0"/>
        </w:rPr>
        <w:t>]</w:t>
      </w:r>
    </w:p>
    <w:p w14:paraId="122A1141" w14:textId="77777777" w:rsidR="00FF6B18" w:rsidRPr="0082106F" w:rsidRDefault="00FF6B18" w:rsidP="00FF6B18">
      <w:pPr>
        <w:ind w:left="480" w:hanging="480"/>
        <w:rPr>
          <w:rFonts w:ascii="新細明體" w:hAnsi="新細明體" w:cs="Times New Roman"/>
          <w:kern w:val="0"/>
        </w:rPr>
      </w:pPr>
      <w:r w:rsidRPr="0082106F">
        <w:rPr>
          <w:rFonts w:ascii="Times New Roman" w:hAnsi="Times New Roman" w:cs="Times New Roman"/>
          <w:kern w:val="0"/>
        </w:rPr>
        <w:t>鈴木大</w:t>
      </w:r>
      <w:proofErr w:type="gramStart"/>
      <w:r w:rsidRPr="0082106F">
        <w:rPr>
          <w:rFonts w:ascii="Times New Roman" w:hAnsi="Times New Roman" w:cs="Times New Roman"/>
          <w:kern w:val="0"/>
        </w:rPr>
        <w:t>拙</w:t>
      </w:r>
      <w:proofErr w:type="gramEnd"/>
      <w:r w:rsidRPr="0082106F">
        <w:rPr>
          <w:rFonts w:ascii="新細明體" w:hAnsi="新細明體" w:cs="Times New Roman"/>
          <w:kern w:val="0"/>
        </w:rPr>
        <w:t>（</w:t>
      </w:r>
      <w:r w:rsidRPr="0082106F">
        <w:rPr>
          <w:rFonts w:ascii="Times New Roman" w:hAnsi="Times New Roman" w:cs="Times New Roman"/>
          <w:kern w:val="0"/>
        </w:rPr>
        <w:t>2009</w:t>
      </w:r>
      <w:r w:rsidRPr="0082106F">
        <w:rPr>
          <w:rFonts w:ascii="新細明體" w:hAnsi="新細明體" w:cs="Times New Roman"/>
          <w:kern w:val="0"/>
        </w:rPr>
        <w:t>）</w:t>
      </w:r>
      <w:r w:rsidRPr="0082106F">
        <w:rPr>
          <w:rFonts w:ascii="Times New Roman" w:hAnsi="Times New Roman" w:cs="Times New Roman"/>
          <w:kern w:val="0"/>
        </w:rPr>
        <w:t>。</w:t>
      </w:r>
      <w:r w:rsidRPr="0082106F">
        <w:rPr>
          <w:rFonts w:ascii="Times New Roman" w:hAnsi="Times New Roman" w:cs="Times New Roman"/>
          <w:b/>
          <w:kern w:val="0"/>
        </w:rPr>
        <w:t>禪學入門</w:t>
      </w:r>
      <w:r w:rsidRPr="0082106F">
        <w:rPr>
          <w:rFonts w:ascii="新細明體" w:hAnsi="新細明體" w:cs="Times New Roman"/>
          <w:kern w:val="0"/>
        </w:rPr>
        <w:t>（</w:t>
      </w:r>
      <w:r w:rsidRPr="0082106F">
        <w:rPr>
          <w:rFonts w:ascii="Times New Roman" w:hAnsi="Times New Roman" w:cs="Times New Roman"/>
          <w:kern w:val="0"/>
        </w:rPr>
        <w:t>林宏濤譯</w:t>
      </w:r>
      <w:r w:rsidRPr="0082106F">
        <w:rPr>
          <w:rFonts w:ascii="新細明體" w:hAnsi="新細明體" w:cs="Times New Roman"/>
          <w:kern w:val="0"/>
        </w:rPr>
        <w:t>）</w:t>
      </w:r>
      <w:r w:rsidRPr="0082106F">
        <w:rPr>
          <w:rFonts w:ascii="Times New Roman" w:hAnsi="Times New Roman" w:cs="Times New Roman"/>
          <w:kern w:val="0"/>
        </w:rPr>
        <w:t>。商周</w:t>
      </w:r>
      <w:r>
        <w:rPr>
          <w:rFonts w:ascii="Times New Roman" w:hAnsi="Times New Roman" w:cs="Times New Roman" w:hint="eastAsia"/>
          <w:kern w:val="0"/>
        </w:rPr>
        <w:t>出版</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原著於</w:t>
      </w:r>
      <w:r w:rsidRPr="0082106F">
        <w:rPr>
          <w:rFonts w:ascii="Times New Roman" w:hAnsi="Times New Roman" w:cs="Times New Roman"/>
          <w:kern w:val="0"/>
        </w:rPr>
        <w:t>1934</w:t>
      </w:r>
      <w:r w:rsidRPr="0082106F">
        <w:rPr>
          <w:rFonts w:ascii="Times New Roman" w:hAnsi="Times New Roman" w:cs="Times New Roman"/>
          <w:kern w:val="0"/>
        </w:rPr>
        <w:t>年出版</w:t>
      </w:r>
      <w:r w:rsidRPr="0082106F">
        <w:rPr>
          <w:rFonts w:ascii="新細明體" w:hAnsi="新細明體" w:cs="Times New Roman"/>
          <w:kern w:val="0"/>
        </w:rPr>
        <w:t>）</w:t>
      </w:r>
    </w:p>
    <w:p w14:paraId="72E4B34A" w14:textId="77777777" w:rsidR="00FF6B18" w:rsidRPr="0082106F" w:rsidRDefault="00FF6B18" w:rsidP="00FF6B18">
      <w:pPr>
        <w:ind w:left="480" w:hanging="480"/>
        <w:rPr>
          <w:rFonts w:ascii="Times New Roman" w:hAnsi="Times New Roman" w:cs="Times New Roman"/>
          <w:kern w:val="0"/>
        </w:rPr>
      </w:pPr>
      <w:r w:rsidRPr="0082106F">
        <w:rPr>
          <w:rFonts w:ascii="新細明體" w:hAnsi="新細明體" w:cs="Times New Roman"/>
          <w:kern w:val="0"/>
        </w:rPr>
        <w:t>[</w:t>
      </w:r>
      <w:r w:rsidRPr="0088666F">
        <w:rPr>
          <w:rFonts w:ascii="Times New Roman" w:hAnsi="Times New Roman" w:cs="Times New Roman"/>
          <w:kern w:val="0"/>
        </w:rPr>
        <w:t>Suzuki, D. T. (20</w:t>
      </w:r>
      <w:r w:rsidRPr="0082106F">
        <w:rPr>
          <w:rFonts w:ascii="Times New Roman" w:hAnsi="Times New Roman" w:cs="Times New Roman"/>
          <w:kern w:val="0"/>
        </w:rPr>
        <w:t xml:space="preserve">09). </w:t>
      </w:r>
      <w:r w:rsidRPr="0082106F">
        <w:rPr>
          <w:rFonts w:ascii="Times New Roman" w:hAnsi="Times New Roman" w:cs="Times New Roman"/>
          <w:i/>
          <w:shd w:val="clear" w:color="auto" w:fill="FFFFFF"/>
        </w:rPr>
        <w:t>An introduction to Zen Buddhism</w:t>
      </w:r>
      <w:r w:rsidRPr="0082106F">
        <w:rPr>
          <w:rFonts w:ascii="Times New Roman" w:hAnsi="Times New Roman" w:cs="Times New Roman"/>
          <w:shd w:val="clear" w:color="auto" w:fill="FFFFFF"/>
        </w:rPr>
        <w:t xml:space="preserve"> (H.-T. Lin, </w:t>
      </w:r>
      <w:r w:rsidRPr="0082106F">
        <w:rPr>
          <w:rStyle w:val="a-size-extra-large"/>
          <w:rFonts w:ascii="Times New Roman" w:hAnsi="Times New Roman" w:cs="Times New Roman"/>
        </w:rPr>
        <w:t>Trans.</w:t>
      </w:r>
      <w:r w:rsidRPr="0082106F">
        <w:rPr>
          <w:rFonts w:ascii="Times New Roman" w:hAnsi="Times New Roman" w:cs="Times New Roman"/>
          <w:shd w:val="clear" w:color="auto" w:fill="FFFFFF"/>
        </w:rPr>
        <w:t>)</w:t>
      </w:r>
      <w:r w:rsidRPr="0082106F">
        <w:rPr>
          <w:rFonts w:ascii="新細明體" w:hAnsi="新細明體" w:cs="Times New Roman"/>
          <w:kern w:val="0"/>
        </w:rPr>
        <w:t>.</w:t>
      </w:r>
      <w:r w:rsidRPr="0082106F">
        <w:rPr>
          <w:rFonts w:ascii="Times New Roman" w:hAnsi="Times New Roman" w:cs="Times New Roman"/>
          <w:kern w:val="0"/>
        </w:rPr>
        <w:t xml:space="preserve"> Business Weekly</w:t>
      </w:r>
      <w:r w:rsidRPr="00045A31">
        <w:rPr>
          <w:rFonts w:ascii="Times New Roman" w:hAnsi="Times New Roman" w:cs="Times New Roman"/>
          <w:color w:val="000000" w:themeColor="text1"/>
          <w:kern w:val="0"/>
        </w:rPr>
        <w:t xml:space="preserve"> </w:t>
      </w:r>
      <w:r>
        <w:rPr>
          <w:rFonts w:ascii="Times New Roman" w:hAnsi="Times New Roman" w:cs="Times New Roman"/>
          <w:color w:val="000000" w:themeColor="text1"/>
          <w:kern w:val="0"/>
        </w:rPr>
        <w:t>Publications</w:t>
      </w:r>
      <w:r w:rsidRPr="0082106F">
        <w:rPr>
          <w:rFonts w:ascii="Times New Roman" w:hAnsi="Times New Roman" w:cs="Times New Roman"/>
          <w:kern w:val="0"/>
        </w:rPr>
        <w:t>. (Original work published 1934)</w:t>
      </w:r>
      <w:r w:rsidRPr="0082106F">
        <w:rPr>
          <w:rFonts w:ascii="新細明體" w:hAnsi="新細明體" w:cs="Times New Roman"/>
          <w:kern w:val="0"/>
        </w:rPr>
        <w:t>]</w:t>
      </w:r>
    </w:p>
    <w:p w14:paraId="4ABF256E" w14:textId="77777777" w:rsidR="00FF6B18" w:rsidRPr="0082106F" w:rsidRDefault="00FF6B18" w:rsidP="00FF6B18">
      <w:pPr>
        <w:ind w:left="480" w:hanging="480"/>
        <w:rPr>
          <w:rFonts w:ascii="新細明體" w:hAnsi="新細明體" w:cs="Times New Roman"/>
          <w:kern w:val="0"/>
        </w:rPr>
      </w:pPr>
      <w:r w:rsidRPr="0082106F">
        <w:rPr>
          <w:rFonts w:ascii="Times New Roman" w:hAnsi="Times New Roman" w:cs="Times New Roman"/>
          <w:kern w:val="0"/>
        </w:rPr>
        <w:t>鈴木大</w:t>
      </w:r>
      <w:proofErr w:type="gramStart"/>
      <w:r w:rsidRPr="0082106F">
        <w:rPr>
          <w:rFonts w:ascii="Times New Roman" w:hAnsi="Times New Roman" w:cs="Times New Roman"/>
          <w:kern w:val="0"/>
        </w:rPr>
        <w:t>拙</w:t>
      </w:r>
      <w:proofErr w:type="gramEnd"/>
      <w:r w:rsidRPr="0082106F">
        <w:rPr>
          <w:rFonts w:ascii="新細明體" w:hAnsi="新細明體" w:cs="Times New Roman"/>
          <w:kern w:val="0"/>
        </w:rPr>
        <w:t>（</w:t>
      </w:r>
      <w:r w:rsidRPr="0082106F">
        <w:rPr>
          <w:rFonts w:ascii="Times New Roman" w:hAnsi="Times New Roman" w:cs="Times New Roman"/>
          <w:kern w:val="0"/>
        </w:rPr>
        <w:t>2018</w:t>
      </w:r>
      <w:r w:rsidRPr="0082106F">
        <w:rPr>
          <w:rFonts w:ascii="新細明體" w:hAnsi="新細明體" w:cs="Times New Roman"/>
          <w:kern w:val="0"/>
        </w:rPr>
        <w:t>）</w:t>
      </w:r>
      <w:r w:rsidRPr="0082106F">
        <w:rPr>
          <w:rFonts w:ascii="Times New Roman" w:hAnsi="Times New Roman" w:cs="Times New Roman"/>
          <w:kern w:val="0"/>
        </w:rPr>
        <w:t>。</w:t>
      </w:r>
      <w:r w:rsidRPr="0082106F">
        <w:rPr>
          <w:rFonts w:ascii="Helvetica" w:hAnsi="Helvetica"/>
          <w:b/>
          <w:shd w:val="clear" w:color="auto" w:fill="FFFFFF"/>
        </w:rPr>
        <w:t>禪與日本文化</w:t>
      </w:r>
      <w:r w:rsidRPr="0082106F">
        <w:rPr>
          <w:rFonts w:ascii="新細明體" w:hAnsi="新細明體" w:cs="Times New Roman"/>
          <w:kern w:val="0"/>
        </w:rPr>
        <w:t>（</w:t>
      </w:r>
      <w:r w:rsidRPr="0082106F">
        <w:rPr>
          <w:rFonts w:ascii="Helvetica" w:hAnsi="Helvetica"/>
          <w:shd w:val="clear" w:color="auto" w:fill="FFFFFF"/>
        </w:rPr>
        <w:t>林暉鈞</w:t>
      </w:r>
      <w:r w:rsidRPr="0082106F">
        <w:rPr>
          <w:rFonts w:ascii="Times New Roman" w:hAnsi="Times New Roman" w:cs="Times New Roman"/>
          <w:kern w:val="0"/>
        </w:rPr>
        <w:t>譯</w:t>
      </w:r>
      <w:r w:rsidRPr="0082106F">
        <w:rPr>
          <w:rFonts w:ascii="新細明體" w:hAnsi="新細明體" w:cs="Times New Roman"/>
          <w:kern w:val="0"/>
        </w:rPr>
        <w:t>）</w:t>
      </w:r>
      <w:r w:rsidRPr="0082106F">
        <w:rPr>
          <w:rFonts w:ascii="Times New Roman" w:hAnsi="Times New Roman" w:cs="Times New Roman"/>
          <w:kern w:val="0"/>
        </w:rPr>
        <w:t>。</w:t>
      </w:r>
      <w:r w:rsidRPr="0082106F">
        <w:rPr>
          <w:rFonts w:ascii="Helvetica" w:hAnsi="Helvetica"/>
          <w:shd w:val="clear" w:color="auto" w:fill="FFFFFF"/>
        </w:rPr>
        <w:t>遠足文化</w:t>
      </w:r>
      <w:r>
        <w:rPr>
          <w:rFonts w:ascii="Helvetica" w:hAnsi="Helvetica" w:hint="eastAsia"/>
          <w:shd w:val="clear" w:color="auto" w:fill="FFFFFF"/>
        </w:rPr>
        <w:t>事業</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原著於</w:t>
      </w:r>
      <w:r w:rsidRPr="0082106F">
        <w:rPr>
          <w:rFonts w:ascii="Times New Roman" w:hAnsi="Times New Roman" w:cs="Times New Roman"/>
          <w:kern w:val="0"/>
        </w:rPr>
        <w:t>1959</w:t>
      </w:r>
      <w:r w:rsidRPr="0082106F">
        <w:rPr>
          <w:rFonts w:ascii="Times New Roman" w:hAnsi="Times New Roman" w:cs="Times New Roman"/>
          <w:kern w:val="0"/>
        </w:rPr>
        <w:t>年出版</w:t>
      </w:r>
      <w:r w:rsidRPr="0082106F">
        <w:rPr>
          <w:rFonts w:ascii="新細明體" w:hAnsi="新細明體" w:cs="Times New Roman"/>
          <w:kern w:val="0"/>
        </w:rPr>
        <w:t>）</w:t>
      </w:r>
    </w:p>
    <w:p w14:paraId="220BB711" w14:textId="77777777" w:rsidR="00FF6B18" w:rsidRPr="0082106F" w:rsidRDefault="00FF6B18" w:rsidP="00FF6B18">
      <w:pPr>
        <w:ind w:left="480" w:hanging="480"/>
        <w:rPr>
          <w:rFonts w:ascii="Times New Roman" w:hAnsi="Times New Roman" w:cs="Times New Roman"/>
          <w:kern w:val="0"/>
        </w:rPr>
      </w:pPr>
      <w:r w:rsidRPr="0082106F">
        <w:rPr>
          <w:rFonts w:ascii="新細明體" w:hAnsi="新細明體" w:cs="Times New Roman"/>
          <w:kern w:val="0"/>
        </w:rPr>
        <w:t>[</w:t>
      </w:r>
      <w:r w:rsidRPr="00416B5D">
        <w:rPr>
          <w:rFonts w:ascii="Times New Roman" w:hAnsi="Times New Roman" w:cs="Times New Roman"/>
          <w:kern w:val="0"/>
        </w:rPr>
        <w:t>Suzuki, D. T.</w:t>
      </w:r>
      <w:r w:rsidRPr="0082106F">
        <w:rPr>
          <w:rFonts w:ascii="新細明體" w:hAnsi="新細明體" w:cs="Times New Roman"/>
          <w:kern w:val="0"/>
        </w:rPr>
        <w:t xml:space="preserve"> </w:t>
      </w:r>
      <w:r w:rsidRPr="0082106F">
        <w:rPr>
          <w:rFonts w:ascii="Times New Roman" w:hAnsi="Times New Roman" w:cs="Times New Roman"/>
          <w:kern w:val="0"/>
        </w:rPr>
        <w:t xml:space="preserve">(2018). </w:t>
      </w:r>
      <w:r w:rsidRPr="0082106F">
        <w:rPr>
          <w:rFonts w:ascii="Times New Roman" w:hAnsi="Times New Roman" w:cs="Times New Roman"/>
          <w:i/>
          <w:shd w:val="clear" w:color="auto" w:fill="FFFFFF"/>
        </w:rPr>
        <w:t>Zen and Japanese culture</w:t>
      </w:r>
      <w:r w:rsidRPr="0082106F">
        <w:rPr>
          <w:rFonts w:ascii="Times New Roman" w:hAnsi="Times New Roman" w:cs="Times New Roman"/>
          <w:shd w:val="clear" w:color="auto" w:fill="FFFFFF"/>
        </w:rPr>
        <w:t xml:space="preserve"> (H.-J. Lin, </w:t>
      </w:r>
      <w:r w:rsidRPr="0082106F">
        <w:rPr>
          <w:rStyle w:val="a-size-extra-large"/>
          <w:rFonts w:ascii="Times New Roman" w:hAnsi="Times New Roman" w:cs="Times New Roman"/>
        </w:rPr>
        <w:t>Trans.</w:t>
      </w:r>
      <w:r w:rsidRPr="0082106F">
        <w:rPr>
          <w:rFonts w:ascii="Times New Roman" w:hAnsi="Times New Roman" w:cs="Times New Roman"/>
          <w:shd w:val="clear" w:color="auto" w:fill="FFFFFF"/>
        </w:rPr>
        <w:t>)</w:t>
      </w:r>
      <w:r w:rsidRPr="0082106F">
        <w:rPr>
          <w:rFonts w:ascii="新細明體" w:hAnsi="新細明體" w:cs="Times New Roman"/>
          <w:kern w:val="0"/>
        </w:rPr>
        <w:t>.</w:t>
      </w:r>
      <w:r w:rsidRPr="0082106F">
        <w:rPr>
          <w:rFonts w:ascii="Times New Roman" w:hAnsi="Times New Roman" w:cs="Times New Roman"/>
          <w:kern w:val="0"/>
        </w:rPr>
        <w:t xml:space="preserve"> Walkers Cultural</w:t>
      </w:r>
      <w:r w:rsidRPr="00045A31">
        <w:rPr>
          <w:rFonts w:ascii="Times New Roman" w:hAnsi="Times New Roman" w:cs="Times New Roman"/>
        </w:rPr>
        <w:t xml:space="preserve"> </w:t>
      </w:r>
      <w:r w:rsidRPr="00720A96">
        <w:rPr>
          <w:rFonts w:ascii="Times New Roman" w:hAnsi="Times New Roman" w:cs="Times New Roman"/>
        </w:rPr>
        <w:t>Enterprise</w:t>
      </w:r>
      <w:r w:rsidRPr="0082106F">
        <w:rPr>
          <w:rFonts w:ascii="Times New Roman" w:hAnsi="Times New Roman" w:cs="Times New Roman"/>
          <w:kern w:val="0"/>
        </w:rPr>
        <w:t>. (Original work published 1959)</w:t>
      </w:r>
      <w:r w:rsidRPr="0082106F">
        <w:rPr>
          <w:rFonts w:ascii="新細明體" w:hAnsi="新細明體" w:cs="Times New Roman"/>
          <w:kern w:val="0"/>
        </w:rPr>
        <w:t>]</w:t>
      </w:r>
    </w:p>
    <w:p w14:paraId="367AD34E" w14:textId="77777777" w:rsidR="00FF6B18" w:rsidRPr="0082106F" w:rsidRDefault="00FF6B18" w:rsidP="00FF6B18">
      <w:pPr>
        <w:ind w:left="480" w:hanging="480"/>
        <w:rPr>
          <w:rFonts w:ascii="新細明體" w:hAnsi="新細明體" w:cs="Times New Roman"/>
          <w:kern w:val="0"/>
        </w:rPr>
      </w:pPr>
      <w:proofErr w:type="spellStart"/>
      <w:r w:rsidRPr="0082106F">
        <w:rPr>
          <w:rFonts w:ascii="Times New Roman" w:hAnsi="Times New Roman" w:cs="Times New Roman"/>
          <w:kern w:val="0"/>
        </w:rPr>
        <w:t>Dummett</w:t>
      </w:r>
      <w:proofErr w:type="spellEnd"/>
      <w:r w:rsidRPr="0082106F">
        <w:rPr>
          <w:rFonts w:ascii="Times New Roman" w:hAnsi="Times New Roman" w:cs="Times New Roman"/>
          <w:kern w:val="0"/>
        </w:rPr>
        <w:t>, M.</w:t>
      </w:r>
      <w:r>
        <w:rPr>
          <w:rFonts w:ascii="新細明體" w:eastAsia="新細明體" w:hAnsi="新細明體" w:cs="Times New Roman" w:hint="eastAsia"/>
          <w:kern w:val="0"/>
        </w:rPr>
        <w:t>（</w:t>
      </w:r>
      <w:r w:rsidRPr="0082106F">
        <w:rPr>
          <w:rFonts w:ascii="Times New Roman" w:hAnsi="Times New Roman" w:cs="Times New Roman"/>
          <w:kern w:val="0"/>
        </w:rPr>
        <w:t>2005</w:t>
      </w:r>
      <w:r>
        <w:rPr>
          <w:rFonts w:ascii="新細明體" w:eastAsia="新細明體" w:hAnsi="新細明體" w:cs="Times New Roman" w:hint="eastAsia"/>
          <w:kern w:val="0"/>
        </w:rPr>
        <w:t>）。</w:t>
      </w:r>
      <w:r w:rsidRPr="0082106F">
        <w:rPr>
          <w:rFonts w:ascii="Times New Roman" w:hAnsi="Times New Roman" w:cs="Times New Roman"/>
          <w:b/>
          <w:kern w:val="0"/>
        </w:rPr>
        <w:t>分析哲學的起源</w:t>
      </w:r>
      <w:r w:rsidRPr="0082106F">
        <w:rPr>
          <w:rFonts w:ascii="新細明體" w:hAnsi="新細明體" w:cs="Times New Roman"/>
          <w:kern w:val="0"/>
        </w:rPr>
        <w:t>（</w:t>
      </w:r>
      <w:r w:rsidRPr="0082106F">
        <w:rPr>
          <w:rFonts w:ascii="Times New Roman" w:hAnsi="Times New Roman" w:cs="Times New Roman"/>
          <w:kern w:val="0"/>
        </w:rPr>
        <w:t>王路譯</w:t>
      </w:r>
      <w:r w:rsidRPr="0082106F">
        <w:rPr>
          <w:rFonts w:ascii="新細明體" w:hAnsi="新細明體" w:cs="Times New Roman"/>
          <w:kern w:val="0"/>
        </w:rPr>
        <w:t>）</w:t>
      </w:r>
      <w:r w:rsidRPr="0082106F">
        <w:rPr>
          <w:rFonts w:ascii="Times New Roman" w:hAnsi="Times New Roman" w:cs="Times New Roman"/>
          <w:kern w:val="0"/>
        </w:rPr>
        <w:t>。上海譯文</w:t>
      </w:r>
      <w:r>
        <w:rPr>
          <w:rFonts w:ascii="Times New Roman" w:hAnsi="Times New Roman" w:cs="Times New Roman" w:hint="eastAsia"/>
          <w:kern w:val="0"/>
        </w:rPr>
        <w:t>出版社</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原著於</w:t>
      </w:r>
      <w:r w:rsidRPr="0082106F">
        <w:rPr>
          <w:rFonts w:ascii="Times New Roman" w:hAnsi="Times New Roman" w:cs="Times New Roman"/>
          <w:kern w:val="0"/>
        </w:rPr>
        <w:t>1988</w:t>
      </w:r>
      <w:r w:rsidRPr="0082106F">
        <w:rPr>
          <w:rFonts w:ascii="Times New Roman" w:hAnsi="Times New Roman" w:cs="Times New Roman"/>
          <w:kern w:val="0"/>
        </w:rPr>
        <w:t>年出版</w:t>
      </w:r>
      <w:r w:rsidRPr="0082106F">
        <w:rPr>
          <w:rFonts w:ascii="新細明體" w:hAnsi="新細明體" w:cs="Times New Roman"/>
          <w:kern w:val="0"/>
        </w:rPr>
        <w:t>）</w:t>
      </w:r>
    </w:p>
    <w:p w14:paraId="21091FCB" w14:textId="77777777" w:rsidR="00FF6B18" w:rsidRPr="0082106F" w:rsidRDefault="00FF6B18" w:rsidP="00FF6B18">
      <w:pPr>
        <w:ind w:left="480" w:hanging="480"/>
        <w:rPr>
          <w:rFonts w:ascii="Times New Roman" w:hAnsi="Times New Roman" w:cs="Times New Roman"/>
          <w:kern w:val="0"/>
        </w:rPr>
      </w:pPr>
      <w:r w:rsidRPr="0082106F">
        <w:rPr>
          <w:rFonts w:ascii="Times New Roman" w:hAnsi="Times New Roman" w:cs="Times New Roman"/>
        </w:rPr>
        <w:t>[</w:t>
      </w:r>
      <w:proofErr w:type="spellStart"/>
      <w:r w:rsidRPr="0082106F">
        <w:rPr>
          <w:rFonts w:ascii="Times New Roman" w:hAnsi="Times New Roman" w:cs="Times New Roman"/>
        </w:rPr>
        <w:t>Dummett</w:t>
      </w:r>
      <w:proofErr w:type="spellEnd"/>
      <w:r w:rsidRPr="0082106F">
        <w:rPr>
          <w:rFonts w:ascii="Times New Roman" w:hAnsi="Times New Roman" w:cs="Times New Roman"/>
        </w:rPr>
        <w:t xml:space="preserve">, M. (2005). </w:t>
      </w:r>
      <w:r w:rsidRPr="0082106F">
        <w:rPr>
          <w:rFonts w:ascii="Times New Roman" w:hAnsi="Times New Roman" w:cs="Times New Roman"/>
          <w:i/>
        </w:rPr>
        <w:t xml:space="preserve">Origins of </w:t>
      </w:r>
      <w:r w:rsidRPr="0082106F">
        <w:rPr>
          <w:rStyle w:val="a-size-extra-large"/>
          <w:rFonts w:ascii="Times New Roman" w:hAnsi="Times New Roman" w:cs="Times New Roman"/>
          <w:i/>
        </w:rPr>
        <w:t>analytical philosophy</w:t>
      </w:r>
      <w:r w:rsidRPr="0082106F">
        <w:rPr>
          <w:rStyle w:val="a-size-extra-large"/>
          <w:rFonts w:ascii="Times New Roman" w:hAnsi="Times New Roman" w:cs="Times New Roman"/>
        </w:rPr>
        <w:t xml:space="preserve"> (L. Wang, Trans.). </w:t>
      </w:r>
      <w:r w:rsidRPr="0082106F">
        <w:rPr>
          <w:rFonts w:ascii="Times New Roman" w:hAnsi="Times New Roman" w:cs="Times New Roman"/>
          <w:shd w:val="clear" w:color="auto" w:fill="FFFFFF"/>
        </w:rPr>
        <w:t xml:space="preserve">Shanghai Translation Publishing House. </w:t>
      </w:r>
      <w:r w:rsidRPr="0082106F">
        <w:rPr>
          <w:rFonts w:ascii="Times New Roman" w:hAnsi="Times New Roman" w:cs="Times New Roman"/>
          <w:kern w:val="0"/>
        </w:rPr>
        <w:t>(Original work published 1988)</w:t>
      </w:r>
      <w:r w:rsidRPr="0082106F">
        <w:rPr>
          <w:rFonts w:ascii="新細明體" w:hAnsi="新細明體" w:cs="Times New Roman"/>
          <w:kern w:val="0"/>
        </w:rPr>
        <w:t>]</w:t>
      </w:r>
    </w:p>
    <w:p w14:paraId="76157B05" w14:textId="640BC704" w:rsidR="00FF6B18" w:rsidRPr="0082106F" w:rsidRDefault="00FF6B18" w:rsidP="00FF6B18">
      <w:pPr>
        <w:ind w:left="480" w:hanging="480"/>
        <w:rPr>
          <w:rFonts w:ascii="新細明體" w:hAnsi="新細明體" w:cs="Times New Roman"/>
          <w:kern w:val="0"/>
        </w:rPr>
      </w:pPr>
      <w:proofErr w:type="spellStart"/>
      <w:r w:rsidRPr="0082106F">
        <w:rPr>
          <w:rFonts w:ascii="Times New Roman" w:hAnsi="Times New Roman" w:cs="Times New Roman"/>
          <w:kern w:val="0"/>
        </w:rPr>
        <w:t>Herrigel</w:t>
      </w:r>
      <w:proofErr w:type="spellEnd"/>
      <w:r w:rsidRPr="0082106F">
        <w:rPr>
          <w:rFonts w:ascii="Times New Roman" w:hAnsi="Times New Roman" w:cs="Times New Roman"/>
          <w:kern w:val="0"/>
        </w:rPr>
        <w:t>, E.</w:t>
      </w:r>
      <w:r>
        <w:rPr>
          <w:rFonts w:ascii="新細明體" w:eastAsia="新細明體" w:hAnsi="新細明體" w:cs="Times New Roman" w:hint="eastAsia"/>
          <w:kern w:val="0"/>
        </w:rPr>
        <w:t>（</w:t>
      </w:r>
      <w:r w:rsidRPr="0082106F">
        <w:rPr>
          <w:rFonts w:ascii="Times New Roman" w:hAnsi="Times New Roman" w:cs="Times New Roman"/>
          <w:kern w:val="0"/>
        </w:rPr>
        <w:t>1999</w:t>
      </w:r>
      <w:r>
        <w:rPr>
          <w:rFonts w:ascii="新細明體" w:eastAsia="新細明體" w:hAnsi="新細明體" w:cs="Times New Roman" w:hint="eastAsia"/>
          <w:kern w:val="0"/>
        </w:rPr>
        <w:t>）。</w:t>
      </w:r>
      <w:r w:rsidRPr="0082106F">
        <w:rPr>
          <w:rFonts w:ascii="Times New Roman" w:hAnsi="Times New Roman" w:cs="Times New Roman"/>
          <w:b/>
          <w:kern w:val="0"/>
        </w:rPr>
        <w:t>射藝中的禪</w:t>
      </w:r>
      <w:r w:rsidRPr="0082106F">
        <w:rPr>
          <w:rFonts w:ascii="新細明體" w:hAnsi="新細明體" w:cs="Times New Roman"/>
          <w:kern w:val="0"/>
        </w:rPr>
        <w:t>（</w:t>
      </w:r>
      <w:r w:rsidRPr="0082106F">
        <w:rPr>
          <w:rFonts w:ascii="Times New Roman" w:hAnsi="Times New Roman" w:cs="Times New Roman"/>
          <w:kern w:val="0"/>
        </w:rPr>
        <w:t>顧法嚴譯</w:t>
      </w:r>
      <w:r w:rsidRPr="0082106F">
        <w:rPr>
          <w:rFonts w:ascii="新細明體" w:hAnsi="新細明體" w:cs="Times New Roman"/>
          <w:kern w:val="0"/>
        </w:rPr>
        <w:t>）</w:t>
      </w:r>
      <w:r w:rsidRPr="0082106F">
        <w:rPr>
          <w:rFonts w:ascii="Times New Roman" w:hAnsi="Times New Roman" w:cs="Times New Roman"/>
          <w:kern w:val="0"/>
        </w:rPr>
        <w:t>。慧炬</w:t>
      </w:r>
      <w:r w:rsidR="003D5BEB">
        <w:rPr>
          <w:rFonts w:ascii="Times New Roman" w:hAnsi="Times New Roman" w:cs="Times New Roman" w:hint="eastAsia"/>
          <w:kern w:val="0"/>
        </w:rPr>
        <w:t>出版社</w:t>
      </w:r>
      <w:r w:rsidRPr="0082106F">
        <w:rPr>
          <w:rFonts w:ascii="Times New Roman" w:hAnsi="Times New Roman" w:cs="Times New Roman"/>
          <w:kern w:val="0"/>
        </w:rPr>
        <w:t>。</w:t>
      </w:r>
      <w:r w:rsidRPr="0082106F">
        <w:rPr>
          <w:rFonts w:ascii="新細明體" w:hAnsi="新細明體" w:cs="Times New Roman"/>
          <w:kern w:val="0"/>
        </w:rPr>
        <w:t>（</w:t>
      </w:r>
      <w:r w:rsidRPr="0082106F">
        <w:rPr>
          <w:rFonts w:ascii="Times New Roman" w:hAnsi="Times New Roman" w:cs="Times New Roman"/>
          <w:kern w:val="0"/>
        </w:rPr>
        <w:t>原著於</w:t>
      </w:r>
      <w:r w:rsidRPr="0082106F">
        <w:rPr>
          <w:rFonts w:ascii="Times New Roman" w:hAnsi="Times New Roman" w:cs="Times New Roman"/>
          <w:kern w:val="0"/>
        </w:rPr>
        <w:t>1948</w:t>
      </w:r>
      <w:r w:rsidRPr="0082106F">
        <w:rPr>
          <w:rFonts w:ascii="Times New Roman" w:hAnsi="Times New Roman" w:cs="Times New Roman"/>
          <w:kern w:val="0"/>
        </w:rPr>
        <w:t>年出版</w:t>
      </w:r>
      <w:r w:rsidRPr="0082106F">
        <w:rPr>
          <w:rFonts w:ascii="新細明體" w:hAnsi="新細明體" w:cs="Times New Roman"/>
          <w:kern w:val="0"/>
        </w:rPr>
        <w:t>）</w:t>
      </w:r>
    </w:p>
    <w:p w14:paraId="311D6B93" w14:textId="77777777" w:rsidR="00FF6B18" w:rsidRDefault="00FF6B18" w:rsidP="00FF6B18">
      <w:pPr>
        <w:ind w:left="480" w:hanging="480"/>
        <w:rPr>
          <w:rFonts w:ascii="Times New Roman" w:hAnsi="Times New Roman" w:cs="Times New Roman"/>
          <w:color w:val="000000" w:themeColor="text1"/>
          <w:kern w:val="0"/>
        </w:rPr>
      </w:pPr>
      <w:r>
        <w:rPr>
          <w:rFonts w:ascii="新細明體" w:hAnsi="新細明體" w:cs="Times New Roman"/>
          <w:color w:val="000000" w:themeColor="text1"/>
          <w:kern w:val="0"/>
        </w:rPr>
        <w:t>[</w:t>
      </w:r>
      <w:proofErr w:type="spellStart"/>
      <w:r>
        <w:rPr>
          <w:rFonts w:ascii="Times New Roman" w:hAnsi="Times New Roman" w:cs="Times New Roman"/>
          <w:color w:val="000000" w:themeColor="text1"/>
          <w:kern w:val="0"/>
        </w:rPr>
        <w:t>Herrigel</w:t>
      </w:r>
      <w:proofErr w:type="spellEnd"/>
      <w:r>
        <w:rPr>
          <w:rFonts w:ascii="Times New Roman" w:hAnsi="Times New Roman" w:cs="Times New Roman"/>
          <w:color w:val="000000" w:themeColor="text1"/>
          <w:kern w:val="0"/>
        </w:rPr>
        <w:t xml:space="preserve">, E. (1999). </w:t>
      </w:r>
      <w:r w:rsidRPr="00003FA2">
        <w:rPr>
          <w:rFonts w:ascii="Times New Roman" w:hAnsi="Times New Roman" w:cs="Times New Roman"/>
          <w:i/>
          <w:shd w:val="clear" w:color="auto" w:fill="FFFFFF"/>
        </w:rPr>
        <w:t>Zen in the art of archery</w:t>
      </w:r>
      <w:r>
        <w:rPr>
          <w:rFonts w:ascii="新細明體" w:hAnsi="新細明體" w:cs="Times New Roman"/>
          <w:color w:val="000000" w:themeColor="text1"/>
          <w:kern w:val="0"/>
        </w:rPr>
        <w:t xml:space="preserve"> (</w:t>
      </w:r>
      <w:r>
        <w:rPr>
          <w:rFonts w:ascii="Times New Roman" w:hAnsi="Times New Roman" w:cs="Times New Roman"/>
          <w:color w:val="000000" w:themeColor="text1"/>
          <w:kern w:val="0"/>
        </w:rPr>
        <w:t xml:space="preserve">F.-Y. Gu, </w:t>
      </w:r>
      <w:r>
        <w:rPr>
          <w:rStyle w:val="a-size-extra-large"/>
          <w:rFonts w:ascii="Times New Roman" w:hAnsi="Times New Roman" w:cs="Times New Roman"/>
          <w:color w:val="0F1111"/>
        </w:rPr>
        <w:t>Trans.</w:t>
      </w:r>
      <w:r>
        <w:rPr>
          <w:rFonts w:ascii="Times New Roman" w:hAnsi="Times New Roman" w:cs="Times New Roman"/>
          <w:color w:val="000000" w:themeColor="text1"/>
          <w:kern w:val="0"/>
        </w:rPr>
        <w:t>). Torch of Wisdom</w:t>
      </w:r>
      <w:r w:rsidRPr="007A7E46">
        <w:rPr>
          <w:rFonts w:ascii="Times New Roman" w:hAnsi="Times New Roman" w:cs="Times New Roman"/>
          <w:shd w:val="clear" w:color="auto" w:fill="FFFFFF"/>
        </w:rPr>
        <w:t xml:space="preserve"> </w:t>
      </w:r>
      <w:r w:rsidRPr="0082106F">
        <w:rPr>
          <w:rFonts w:ascii="Times New Roman" w:hAnsi="Times New Roman" w:cs="Times New Roman"/>
          <w:shd w:val="clear" w:color="auto" w:fill="FFFFFF"/>
        </w:rPr>
        <w:t>Publishing House</w:t>
      </w:r>
      <w:r>
        <w:rPr>
          <w:rFonts w:ascii="Times New Roman" w:hAnsi="Times New Roman" w:cs="Times New Roman"/>
          <w:color w:val="000000" w:themeColor="text1"/>
          <w:kern w:val="0"/>
        </w:rPr>
        <w:t>.</w:t>
      </w:r>
      <w:r>
        <w:rPr>
          <w:rFonts w:ascii="Times New Roman" w:hAnsi="Times New Roman" w:cs="Times New Roman"/>
          <w:color w:val="202122"/>
          <w:shd w:val="clear" w:color="auto" w:fill="FFFFFF"/>
        </w:rPr>
        <w:t xml:space="preserve"> </w:t>
      </w:r>
      <w:r>
        <w:rPr>
          <w:rFonts w:ascii="Times New Roman" w:hAnsi="Times New Roman" w:cs="Times New Roman"/>
          <w:kern w:val="0"/>
        </w:rPr>
        <w:t>(Original work published 1948)</w:t>
      </w:r>
      <w:r>
        <w:rPr>
          <w:rFonts w:ascii="新細明體" w:hAnsi="新細明體" w:cs="Times New Roman"/>
          <w:color w:val="000000" w:themeColor="text1"/>
          <w:kern w:val="0"/>
        </w:rPr>
        <w:t>]</w:t>
      </w:r>
    </w:p>
    <w:p w14:paraId="50B4AA83"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Breivik, G. (2014). Sporting knowledge and the problem of knowing how. </w:t>
      </w:r>
      <w:r>
        <w:rPr>
          <w:rFonts w:ascii="Times New Roman" w:hAnsi="Times New Roman" w:cs="Times New Roman"/>
          <w:i/>
          <w:color w:val="000000" w:themeColor="text1"/>
          <w:kern w:val="0"/>
        </w:rPr>
        <w:t>Journal of the Philosophy of Sport, 41</w:t>
      </w:r>
      <w:r>
        <w:rPr>
          <w:rFonts w:ascii="Times New Roman" w:hAnsi="Times New Roman" w:cs="Times New Roman"/>
          <w:color w:val="000000" w:themeColor="text1"/>
          <w:kern w:val="0"/>
        </w:rPr>
        <w:t xml:space="preserve">(2), 143-162. </w:t>
      </w:r>
      <w:r w:rsidRPr="006E489D">
        <w:rPr>
          <w:rFonts w:ascii="Times New Roman" w:hAnsi="Times New Roman" w:cs="Times New Roman"/>
        </w:rPr>
        <w:t>https://doi.org/</w:t>
      </w:r>
      <w:r>
        <w:rPr>
          <w:rFonts w:ascii="Times New Roman" w:hAnsi="Times New Roman" w:cs="Times New Roman"/>
          <w:color w:val="000000" w:themeColor="text1"/>
          <w:kern w:val="0"/>
        </w:rPr>
        <w:t>10.1080/00948705.2014.911102</w:t>
      </w:r>
    </w:p>
    <w:p w14:paraId="3DFE41B3"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Copleston, F. (2003). </w:t>
      </w:r>
      <w:r>
        <w:rPr>
          <w:rFonts w:ascii="Times New Roman" w:hAnsi="Times New Roman" w:cs="Times New Roman"/>
          <w:i/>
          <w:color w:val="000000" w:themeColor="text1"/>
          <w:kern w:val="0"/>
        </w:rPr>
        <w:t>A history of philosophy</w:t>
      </w:r>
      <w:r>
        <w:rPr>
          <w:rFonts w:ascii="Times New Roman" w:hAnsi="Times New Roman" w:cs="Times New Roman"/>
          <w:color w:val="000000" w:themeColor="text1"/>
          <w:kern w:val="0"/>
        </w:rPr>
        <w:t>. Continuum</w:t>
      </w:r>
      <w:r w:rsidRPr="007A7E46">
        <w:rPr>
          <w:rFonts w:ascii="Arial" w:hAnsi="Arial" w:cs="Arial"/>
          <w:color w:val="4D5156"/>
          <w:sz w:val="21"/>
          <w:szCs w:val="21"/>
          <w:shd w:val="clear" w:color="auto" w:fill="FFFFFF"/>
        </w:rPr>
        <w:t xml:space="preserve"> </w:t>
      </w:r>
      <w:r w:rsidRPr="007A7E46">
        <w:rPr>
          <w:rFonts w:ascii="Times New Roman" w:hAnsi="Times New Roman" w:cs="Times New Roman"/>
        </w:rPr>
        <w:t>International Publishing Group</w:t>
      </w:r>
      <w:r>
        <w:rPr>
          <w:rFonts w:ascii="Times New Roman" w:hAnsi="Times New Roman" w:cs="Times New Roman"/>
          <w:color w:val="000000" w:themeColor="text1"/>
          <w:kern w:val="0"/>
        </w:rPr>
        <w:t>.</w:t>
      </w:r>
    </w:p>
    <w:p w14:paraId="5E2B4F42"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color w:val="000000" w:themeColor="text1"/>
          <w:kern w:val="0"/>
        </w:rPr>
        <w:lastRenderedPageBreak/>
        <w:t xml:space="preserve">Descartes, R. (1987). </w:t>
      </w:r>
      <w:r>
        <w:rPr>
          <w:rFonts w:ascii="Times New Roman" w:hAnsi="Times New Roman" w:cs="Times New Roman"/>
          <w:i/>
          <w:color w:val="000000" w:themeColor="text1"/>
          <w:kern w:val="0"/>
        </w:rPr>
        <w:t>Meditation on first philosophy with selection from the objection and replies</w:t>
      </w:r>
      <w:r>
        <w:rPr>
          <w:rFonts w:ascii="Times New Roman" w:hAnsi="Times New Roman" w:cs="Times New Roman"/>
          <w:iCs/>
          <w:color w:val="000000" w:themeColor="text1"/>
          <w:kern w:val="0"/>
        </w:rPr>
        <w:t xml:space="preserve"> (J. Cottingham, Trans. &amp; Eds.). </w:t>
      </w:r>
      <w:r>
        <w:rPr>
          <w:rFonts w:ascii="Times New Roman" w:hAnsi="Times New Roman" w:cs="Times New Roman"/>
          <w:color w:val="000000" w:themeColor="text1"/>
          <w:kern w:val="0"/>
        </w:rPr>
        <w:t xml:space="preserve">Cambridge </w:t>
      </w:r>
      <w:r>
        <w:rPr>
          <w:rFonts w:ascii="Times New Roman" w:hAnsi="Times New Roman" w:cs="Times New Roman"/>
          <w:kern w:val="0"/>
        </w:rPr>
        <w:t>University Press. (Original work published 1641)</w:t>
      </w:r>
    </w:p>
    <w:p w14:paraId="3E8C9202" w14:textId="77777777" w:rsidR="00FF6B18" w:rsidRDefault="00FF6B18" w:rsidP="00FF6B18">
      <w:pPr>
        <w:ind w:left="480" w:hanging="480"/>
        <w:rPr>
          <w:rFonts w:ascii="Times New Roman" w:hAnsi="Times New Roman" w:cs="Times New Roman"/>
          <w:color w:val="000000" w:themeColor="text1"/>
          <w:kern w:val="0"/>
        </w:rPr>
      </w:pPr>
      <w:proofErr w:type="spellStart"/>
      <w:r>
        <w:rPr>
          <w:rFonts w:ascii="Times New Roman" w:hAnsi="Times New Roman" w:cs="Times New Roman"/>
          <w:color w:val="000000" w:themeColor="text1"/>
          <w:kern w:val="0"/>
        </w:rPr>
        <w:t>Fantl</w:t>
      </w:r>
      <w:proofErr w:type="spellEnd"/>
      <w:r>
        <w:rPr>
          <w:rFonts w:ascii="Times New Roman" w:hAnsi="Times New Roman" w:cs="Times New Roman"/>
          <w:color w:val="000000" w:themeColor="text1"/>
          <w:kern w:val="0"/>
        </w:rPr>
        <w:t xml:space="preserve">, J. (2017). Knowledge how. In E. N. </w:t>
      </w:r>
      <w:proofErr w:type="spellStart"/>
      <w:r>
        <w:rPr>
          <w:rFonts w:ascii="Times New Roman" w:hAnsi="Times New Roman" w:cs="Times New Roman"/>
          <w:color w:val="000000" w:themeColor="text1"/>
          <w:kern w:val="0"/>
        </w:rPr>
        <w:t>Zalta</w:t>
      </w:r>
      <w:proofErr w:type="spellEnd"/>
      <w:r>
        <w:rPr>
          <w:rFonts w:ascii="Times New Roman" w:hAnsi="Times New Roman" w:cs="Times New Roman"/>
          <w:color w:val="000000" w:themeColor="text1"/>
          <w:kern w:val="0"/>
        </w:rPr>
        <w:t xml:space="preserve"> (Ed.), </w:t>
      </w:r>
      <w:r>
        <w:rPr>
          <w:rFonts w:ascii="Times New Roman" w:hAnsi="Times New Roman" w:cs="Times New Roman"/>
          <w:i/>
          <w:iCs/>
          <w:color w:val="000000" w:themeColor="text1"/>
          <w:kern w:val="0"/>
        </w:rPr>
        <w:t>The Stanford encyclopedia of philosophy</w:t>
      </w:r>
      <w:r>
        <w:rPr>
          <w:rFonts w:ascii="Times New Roman" w:hAnsi="Times New Roman" w:cs="Times New Roman"/>
          <w:color w:val="000000" w:themeColor="text1"/>
          <w:kern w:val="0"/>
        </w:rPr>
        <w:t xml:space="preserve"> (Fall 2017 ed.). https://plato.stanford.edu/archives/fall2017/entries/knowledge-how/</w:t>
      </w:r>
    </w:p>
    <w:p w14:paraId="31CA3A4F" w14:textId="77777777" w:rsidR="00FF6B18" w:rsidRDefault="00FF6B18" w:rsidP="00FF6B18">
      <w:pPr>
        <w:ind w:left="480" w:hanging="480"/>
        <w:rPr>
          <w:rFonts w:ascii="Times New Roman" w:hAnsi="Times New Roman" w:cs="Times New Roman"/>
          <w:color w:val="000000" w:themeColor="text1"/>
          <w:kern w:val="0"/>
        </w:rPr>
      </w:pPr>
      <w:proofErr w:type="spellStart"/>
      <w:r>
        <w:rPr>
          <w:rFonts w:ascii="Times New Roman" w:hAnsi="Times New Roman" w:cs="Times New Roman"/>
          <w:color w:val="000000" w:themeColor="text1"/>
          <w:kern w:val="0"/>
        </w:rPr>
        <w:t>Fumerton</w:t>
      </w:r>
      <w:proofErr w:type="spellEnd"/>
      <w:r>
        <w:rPr>
          <w:rFonts w:ascii="Times New Roman" w:hAnsi="Times New Roman" w:cs="Times New Roman"/>
          <w:color w:val="000000" w:themeColor="text1"/>
          <w:kern w:val="0"/>
        </w:rPr>
        <w:t xml:space="preserve">, R. (2006). </w:t>
      </w:r>
      <w:r>
        <w:rPr>
          <w:rFonts w:ascii="Times New Roman" w:hAnsi="Times New Roman" w:cs="Times New Roman"/>
          <w:i/>
          <w:color w:val="000000" w:themeColor="text1"/>
          <w:kern w:val="0"/>
        </w:rPr>
        <w:t>Epistemology</w:t>
      </w:r>
      <w:r>
        <w:rPr>
          <w:rFonts w:ascii="Times New Roman" w:hAnsi="Times New Roman" w:cs="Times New Roman"/>
          <w:color w:val="000000" w:themeColor="text1"/>
          <w:kern w:val="0"/>
        </w:rPr>
        <w:t>. Blackwell</w:t>
      </w:r>
      <w:r w:rsidRPr="00656EDB">
        <w:rPr>
          <w:rFonts w:ascii="Times New Roman" w:hAnsi="Times New Roman" w:cs="Times New Roman"/>
        </w:rPr>
        <w:t xml:space="preserve"> </w:t>
      </w:r>
      <w:r w:rsidRPr="007A7E46">
        <w:rPr>
          <w:rFonts w:ascii="Times New Roman" w:hAnsi="Times New Roman" w:cs="Times New Roman"/>
        </w:rPr>
        <w:t>Publishing</w:t>
      </w:r>
      <w:r>
        <w:rPr>
          <w:rFonts w:ascii="Times New Roman" w:hAnsi="Times New Roman" w:cs="Times New Roman"/>
          <w:color w:val="000000" w:themeColor="text1"/>
          <w:kern w:val="0"/>
        </w:rPr>
        <w:t>.</w:t>
      </w:r>
    </w:p>
    <w:p w14:paraId="362BAB89"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Gallwey, T. (1974). </w:t>
      </w:r>
      <w:r>
        <w:rPr>
          <w:rFonts w:ascii="Times New Roman" w:hAnsi="Times New Roman" w:cs="Times New Roman"/>
          <w:i/>
          <w:color w:val="000000" w:themeColor="text1"/>
          <w:kern w:val="0"/>
        </w:rPr>
        <w:t>The inner game of tennis.</w:t>
      </w:r>
      <w:r>
        <w:rPr>
          <w:rFonts w:ascii="Times New Roman" w:hAnsi="Times New Roman" w:cs="Times New Roman"/>
          <w:color w:val="000000" w:themeColor="text1"/>
          <w:kern w:val="0"/>
        </w:rPr>
        <w:t xml:space="preserve"> Random House</w:t>
      </w:r>
      <w:r w:rsidRPr="00656EDB">
        <w:rPr>
          <w:rFonts w:ascii="Times New Roman" w:hAnsi="Times New Roman" w:cs="Times New Roman"/>
        </w:rPr>
        <w:t xml:space="preserve"> </w:t>
      </w:r>
      <w:r w:rsidRPr="007A7E46">
        <w:rPr>
          <w:rFonts w:ascii="Times New Roman" w:hAnsi="Times New Roman" w:cs="Times New Roman"/>
        </w:rPr>
        <w:t>Publishing Group</w:t>
      </w:r>
      <w:r>
        <w:rPr>
          <w:rFonts w:ascii="Times New Roman" w:hAnsi="Times New Roman" w:cs="Times New Roman"/>
          <w:color w:val="000000" w:themeColor="text1"/>
          <w:kern w:val="0"/>
        </w:rPr>
        <w:t>.</w:t>
      </w:r>
    </w:p>
    <w:p w14:paraId="4460818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lang w:val="de-DE"/>
        </w:rPr>
        <w:t xml:space="preserve">Habermas, J. (1981). Modernity versus postmodernity. </w:t>
      </w:r>
      <w:r>
        <w:rPr>
          <w:rFonts w:ascii="Times New Roman" w:hAnsi="Times New Roman" w:cs="Times New Roman"/>
          <w:i/>
          <w:color w:val="000000" w:themeColor="text1"/>
          <w:kern w:val="0"/>
          <w:lang w:val="de-DE"/>
        </w:rPr>
        <w:t>New German Critique, 22</w:t>
      </w:r>
      <w:r>
        <w:rPr>
          <w:rFonts w:ascii="Times New Roman" w:hAnsi="Times New Roman" w:cs="Times New Roman"/>
          <w:color w:val="000000" w:themeColor="text1"/>
          <w:kern w:val="0"/>
          <w:lang w:val="de-DE"/>
        </w:rPr>
        <w:t xml:space="preserve">, 3-14. </w:t>
      </w:r>
      <w:r w:rsidRPr="00B16A5B">
        <w:rPr>
          <w:rFonts w:ascii="Times New Roman" w:hAnsi="Times New Roman" w:cs="Times New Roman"/>
        </w:rPr>
        <w:t>https://doi.org/</w:t>
      </w:r>
      <w:r>
        <w:rPr>
          <w:rFonts w:ascii="Times New Roman" w:hAnsi="Times New Roman" w:cs="Times New Roman"/>
          <w:color w:val="000000" w:themeColor="text1"/>
          <w:kern w:val="0"/>
          <w:lang w:val="de-DE"/>
        </w:rPr>
        <w:t>10.2307/487859</w:t>
      </w:r>
    </w:p>
    <w:p w14:paraId="455530CB"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color w:val="000000" w:themeColor="text1"/>
          <w:kern w:val="0"/>
        </w:rPr>
        <w:t xml:space="preserve">Hegel, G. W. (1977). </w:t>
      </w:r>
      <w:r>
        <w:rPr>
          <w:rFonts w:ascii="Times New Roman" w:hAnsi="Times New Roman" w:cs="Times New Roman"/>
          <w:i/>
          <w:color w:val="000000" w:themeColor="text1"/>
          <w:kern w:val="0"/>
        </w:rPr>
        <w:t>The phenomenology of spirit</w:t>
      </w:r>
      <w:r>
        <w:rPr>
          <w:rFonts w:ascii="Times New Roman" w:hAnsi="Times New Roman" w:cs="Times New Roman"/>
          <w:iCs/>
          <w:color w:val="000000" w:themeColor="text1"/>
          <w:kern w:val="0"/>
        </w:rPr>
        <w:t xml:space="preserve"> (A. V. Miller, Trans.).</w:t>
      </w:r>
      <w:r>
        <w:rPr>
          <w:rFonts w:ascii="Times New Roman" w:hAnsi="Times New Roman" w:cs="Times New Roman"/>
          <w:color w:val="000000" w:themeColor="text1"/>
          <w:kern w:val="0"/>
        </w:rPr>
        <w:t xml:space="preserve"> </w:t>
      </w:r>
      <w:r>
        <w:rPr>
          <w:rFonts w:ascii="Times New Roman" w:hAnsi="Times New Roman" w:cs="Times New Roman"/>
          <w:kern w:val="0"/>
        </w:rPr>
        <w:t>Oxford University Press. (Original work published 1807)</w:t>
      </w:r>
    </w:p>
    <w:p w14:paraId="703DAA0B"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Hegel, G. W. (2010). </w:t>
      </w:r>
      <w:r>
        <w:rPr>
          <w:rFonts w:ascii="Times New Roman" w:hAnsi="Times New Roman" w:cs="Times New Roman"/>
          <w:i/>
          <w:kern w:val="0"/>
        </w:rPr>
        <w:t>The science of logic</w:t>
      </w:r>
      <w:r>
        <w:rPr>
          <w:rFonts w:ascii="Times New Roman" w:hAnsi="Times New Roman" w:cs="Times New Roman"/>
          <w:kern w:val="0"/>
        </w:rPr>
        <w:t xml:space="preserve"> (G. di Giovanni, Trans.). Cambridge University Press. (Original work published 1812-1816)</w:t>
      </w:r>
    </w:p>
    <w:p w14:paraId="08B16115"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Heidegger, M. (2006). </w:t>
      </w:r>
      <w:r>
        <w:rPr>
          <w:rFonts w:ascii="Times New Roman" w:hAnsi="Times New Roman" w:cs="Times New Roman"/>
          <w:i/>
          <w:kern w:val="0"/>
        </w:rPr>
        <w:t>Sein und Zeit</w:t>
      </w:r>
      <w:r>
        <w:rPr>
          <w:rFonts w:ascii="Times New Roman" w:hAnsi="Times New Roman" w:cs="Times New Roman"/>
          <w:kern w:val="0"/>
        </w:rPr>
        <w:t>. Max Niemeyer Verlag.</w:t>
      </w:r>
    </w:p>
    <w:p w14:paraId="17E62A7D" w14:textId="77777777" w:rsidR="00FF6B18" w:rsidRDefault="00FF6B18" w:rsidP="00FF6B18">
      <w:pPr>
        <w:ind w:left="480" w:hanging="480"/>
        <w:rPr>
          <w:rFonts w:ascii="Times New Roman" w:hAnsi="Times New Roman" w:cs="Times New Roman"/>
          <w:color w:val="000000" w:themeColor="text1"/>
          <w:kern w:val="0"/>
        </w:rPr>
      </w:pPr>
      <w:proofErr w:type="spellStart"/>
      <w:r>
        <w:rPr>
          <w:rFonts w:ascii="Times New Roman" w:hAnsi="Times New Roman" w:cs="Times New Roman"/>
          <w:color w:val="000000" w:themeColor="text1"/>
          <w:kern w:val="0"/>
        </w:rPr>
        <w:t>Hyams</w:t>
      </w:r>
      <w:proofErr w:type="spellEnd"/>
      <w:r>
        <w:rPr>
          <w:rFonts w:ascii="Times New Roman" w:hAnsi="Times New Roman" w:cs="Times New Roman"/>
          <w:color w:val="000000" w:themeColor="text1"/>
          <w:kern w:val="0"/>
        </w:rPr>
        <w:t xml:space="preserve">, J. (1979). </w:t>
      </w:r>
      <w:r>
        <w:rPr>
          <w:rFonts w:ascii="Times New Roman" w:hAnsi="Times New Roman" w:cs="Times New Roman"/>
          <w:i/>
          <w:color w:val="000000" w:themeColor="text1"/>
          <w:kern w:val="0"/>
        </w:rPr>
        <w:t xml:space="preserve">Zen in the martial arts. </w:t>
      </w:r>
      <w:r w:rsidRPr="0044622D">
        <w:rPr>
          <w:rFonts w:ascii="Times New Roman" w:hAnsi="Times New Roman" w:cs="Times New Roman"/>
        </w:rPr>
        <w:t>G. P. Putnam's Sons.</w:t>
      </w:r>
    </w:p>
    <w:p w14:paraId="73F8B84D"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color w:val="000000" w:themeColor="text1"/>
          <w:kern w:val="0"/>
        </w:rPr>
        <w:t xml:space="preserve">Kant, I. (1998). </w:t>
      </w:r>
      <w:r>
        <w:rPr>
          <w:rFonts w:ascii="Times New Roman" w:hAnsi="Times New Roman" w:cs="Times New Roman"/>
          <w:i/>
          <w:color w:val="000000" w:themeColor="text1"/>
          <w:kern w:val="0"/>
        </w:rPr>
        <w:t>Critique of pure reason</w:t>
      </w:r>
      <w:r>
        <w:rPr>
          <w:rFonts w:ascii="Times New Roman" w:hAnsi="Times New Roman" w:cs="Times New Roman"/>
          <w:iCs/>
          <w:color w:val="000000" w:themeColor="text1"/>
          <w:kern w:val="0"/>
        </w:rPr>
        <w:t xml:space="preserve"> (P. Guyer &amp; A. W. Wood, Trans. &amp; Eds.)</w:t>
      </w:r>
      <w:r>
        <w:rPr>
          <w:rFonts w:ascii="Times New Roman" w:hAnsi="Times New Roman" w:cs="Times New Roman"/>
          <w:color w:val="000000" w:themeColor="text1"/>
          <w:kern w:val="0"/>
        </w:rPr>
        <w:t xml:space="preserve">. </w:t>
      </w:r>
      <w:r>
        <w:rPr>
          <w:rFonts w:ascii="Times New Roman" w:hAnsi="Times New Roman" w:cs="Times New Roman"/>
          <w:kern w:val="0"/>
        </w:rPr>
        <w:t>Cambridge University Press. (Original work published 1781)</w:t>
      </w:r>
    </w:p>
    <w:p w14:paraId="27C35956"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Kenny, A. (2006). </w:t>
      </w:r>
      <w:r>
        <w:rPr>
          <w:rFonts w:ascii="Times New Roman" w:hAnsi="Times New Roman" w:cs="Times New Roman"/>
          <w:i/>
          <w:color w:val="000000" w:themeColor="text1"/>
          <w:kern w:val="0"/>
        </w:rPr>
        <w:t>A new history of western philosophy Volume 3: The rise of modern philosophy</w:t>
      </w:r>
      <w:r>
        <w:rPr>
          <w:rFonts w:ascii="Times New Roman" w:hAnsi="Times New Roman" w:cs="Times New Roman"/>
          <w:color w:val="000000" w:themeColor="text1"/>
          <w:kern w:val="0"/>
        </w:rPr>
        <w:t>. Oxford University Press.</w:t>
      </w:r>
    </w:p>
    <w:p w14:paraId="0C46F95C"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kern w:val="0"/>
        </w:rPr>
        <w:t xml:space="preserve">Kuhn, T. S. (1996). </w:t>
      </w:r>
      <w:r>
        <w:rPr>
          <w:rFonts w:ascii="Times New Roman" w:hAnsi="Times New Roman" w:cs="Times New Roman"/>
          <w:i/>
          <w:kern w:val="0"/>
        </w:rPr>
        <w:t>The structure of science revolutions</w:t>
      </w:r>
      <w:r>
        <w:rPr>
          <w:rFonts w:ascii="Times New Roman" w:hAnsi="Times New Roman" w:cs="Times New Roman"/>
          <w:kern w:val="0"/>
        </w:rPr>
        <w:t>. The University of Chicago Press.</w:t>
      </w:r>
    </w:p>
    <w:p w14:paraId="19D8EBFB"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Millman, D. (2000). </w:t>
      </w:r>
      <w:r>
        <w:rPr>
          <w:rFonts w:ascii="Times New Roman" w:hAnsi="Times New Roman" w:cs="Times New Roman"/>
          <w:i/>
          <w:color w:val="000000" w:themeColor="text1"/>
          <w:kern w:val="0"/>
        </w:rPr>
        <w:t>Way of the peaceful warrior: A book that changes lives</w:t>
      </w:r>
      <w:r>
        <w:rPr>
          <w:rFonts w:ascii="Times New Roman" w:hAnsi="Times New Roman" w:cs="Times New Roman"/>
          <w:color w:val="000000" w:themeColor="text1"/>
          <w:kern w:val="0"/>
        </w:rPr>
        <w:t>. H J Kramer.</w:t>
      </w:r>
    </w:p>
    <w:p w14:paraId="31E1C07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Monahan, M. (2007). The practice of self-overcoming: Nietzschean reflection on the martial arts. </w:t>
      </w:r>
      <w:r>
        <w:rPr>
          <w:rFonts w:ascii="Times New Roman" w:hAnsi="Times New Roman" w:cs="Times New Roman"/>
          <w:i/>
          <w:color w:val="000000" w:themeColor="text1"/>
          <w:kern w:val="0"/>
        </w:rPr>
        <w:t>Journal of the Philosophy of Sport, 34</w:t>
      </w:r>
      <w:r>
        <w:rPr>
          <w:rFonts w:ascii="Times New Roman" w:hAnsi="Times New Roman" w:cs="Times New Roman"/>
          <w:color w:val="000000" w:themeColor="text1"/>
          <w:kern w:val="0"/>
        </w:rPr>
        <w:t xml:space="preserve">(2), 39-51. </w:t>
      </w:r>
      <w:r w:rsidRPr="00B16A5B">
        <w:rPr>
          <w:rFonts w:ascii="Times New Roman" w:hAnsi="Times New Roman" w:cs="Times New Roman"/>
        </w:rPr>
        <w:t>https://doi.org/</w:t>
      </w:r>
      <w:r w:rsidRPr="00B16A5B">
        <w:rPr>
          <w:rFonts w:ascii="Times New Roman" w:hAnsi="Times New Roman" w:cs="Times New Roman"/>
          <w:color w:val="000000" w:themeColor="text1"/>
          <w:kern w:val="0"/>
        </w:rPr>
        <w:t>1</w:t>
      </w:r>
      <w:r>
        <w:rPr>
          <w:rFonts w:ascii="Times New Roman" w:hAnsi="Times New Roman" w:cs="Times New Roman"/>
          <w:color w:val="000000" w:themeColor="text1"/>
          <w:kern w:val="0"/>
        </w:rPr>
        <w:t>0.1080/00948705.2007.9714708</w:t>
      </w:r>
    </w:p>
    <w:p w14:paraId="3CA09B19"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color w:val="000000" w:themeColor="text1"/>
          <w:kern w:val="0"/>
        </w:rPr>
        <w:t xml:space="preserve">Nietzsche, F. (2003). </w:t>
      </w:r>
      <w:r>
        <w:rPr>
          <w:rFonts w:ascii="Times New Roman" w:hAnsi="Times New Roman" w:cs="Times New Roman"/>
          <w:i/>
          <w:color w:val="000000" w:themeColor="text1"/>
          <w:kern w:val="0"/>
        </w:rPr>
        <w:t>The birth of tragedy</w:t>
      </w:r>
      <w:r>
        <w:rPr>
          <w:rFonts w:ascii="Times New Roman" w:hAnsi="Times New Roman" w:cs="Times New Roman"/>
          <w:iCs/>
          <w:color w:val="000000" w:themeColor="text1"/>
          <w:kern w:val="0"/>
        </w:rPr>
        <w:t xml:space="preserve"> (S. Whiteside, Trans.).</w:t>
      </w:r>
      <w:r>
        <w:rPr>
          <w:rFonts w:ascii="Times New Roman" w:hAnsi="Times New Roman" w:cs="Times New Roman"/>
          <w:color w:val="000000" w:themeColor="text1"/>
          <w:kern w:val="0"/>
        </w:rPr>
        <w:t xml:space="preserve"> </w:t>
      </w:r>
      <w:r>
        <w:rPr>
          <w:rFonts w:ascii="Times New Roman" w:hAnsi="Times New Roman" w:cs="Times New Roman"/>
          <w:kern w:val="0"/>
        </w:rPr>
        <w:t>Penguin Group. (Original work published 1872)</w:t>
      </w:r>
    </w:p>
    <w:p w14:paraId="786AE51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Polanyi, M. (1974). </w:t>
      </w:r>
      <w:r>
        <w:rPr>
          <w:rFonts w:ascii="Times New Roman" w:hAnsi="Times New Roman" w:cs="Times New Roman"/>
          <w:i/>
          <w:color w:val="000000" w:themeColor="text1"/>
          <w:kern w:val="0"/>
        </w:rPr>
        <w:t>Personal knowledge: Towards a post-critical philosophy</w:t>
      </w:r>
      <w:r>
        <w:rPr>
          <w:rFonts w:ascii="Times New Roman" w:hAnsi="Times New Roman" w:cs="Times New Roman"/>
          <w:color w:val="000000" w:themeColor="text1"/>
          <w:kern w:val="0"/>
        </w:rPr>
        <w:t>. The University of Chicago Press.</w:t>
      </w:r>
    </w:p>
    <w:p w14:paraId="37E2DF52"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Russell, B. (2004). </w:t>
      </w:r>
      <w:r>
        <w:rPr>
          <w:rFonts w:ascii="Times New Roman" w:hAnsi="Times New Roman" w:cs="Times New Roman"/>
          <w:i/>
          <w:color w:val="000000" w:themeColor="text1"/>
          <w:kern w:val="0"/>
        </w:rPr>
        <w:t>History of western philosophy</w:t>
      </w:r>
      <w:r>
        <w:rPr>
          <w:rFonts w:ascii="Times New Roman" w:hAnsi="Times New Roman" w:cs="Times New Roman"/>
          <w:color w:val="000000" w:themeColor="text1"/>
          <w:kern w:val="0"/>
        </w:rPr>
        <w:t>. Routledge.</w:t>
      </w:r>
    </w:p>
    <w:p w14:paraId="159E2954"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Ryle, G. (1945-1946). Knowing how and knowing that: The presidential address. </w:t>
      </w:r>
      <w:r>
        <w:rPr>
          <w:rFonts w:ascii="Times New Roman" w:hAnsi="Times New Roman" w:cs="Times New Roman"/>
          <w:i/>
          <w:color w:val="000000" w:themeColor="text1"/>
          <w:kern w:val="0"/>
        </w:rPr>
        <w:t>Proceeding of Aristotelian Society New Series, 46</w:t>
      </w:r>
      <w:r>
        <w:rPr>
          <w:rFonts w:ascii="Times New Roman" w:hAnsi="Times New Roman" w:cs="Times New Roman"/>
          <w:color w:val="000000" w:themeColor="text1"/>
          <w:kern w:val="0"/>
        </w:rPr>
        <w:t>, 1-16.</w:t>
      </w:r>
    </w:p>
    <w:p w14:paraId="6FA43B80"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Ryle, G. (2009). </w:t>
      </w:r>
      <w:r>
        <w:rPr>
          <w:rFonts w:ascii="Times New Roman" w:hAnsi="Times New Roman" w:cs="Times New Roman"/>
          <w:i/>
          <w:kern w:val="0"/>
        </w:rPr>
        <w:t xml:space="preserve">The concept of mind </w:t>
      </w:r>
      <w:r>
        <w:rPr>
          <w:rFonts w:ascii="Times New Roman" w:hAnsi="Times New Roman" w:cs="Times New Roman"/>
          <w:shd w:val="clear" w:color="auto" w:fill="FFFFFF"/>
        </w:rPr>
        <w:t>(60th anniversary ed.)</w:t>
      </w:r>
      <w:r>
        <w:rPr>
          <w:rFonts w:ascii="Times New Roman" w:hAnsi="Times New Roman" w:cs="Times New Roman"/>
          <w:kern w:val="0"/>
        </w:rPr>
        <w:t>. Routledge.</w:t>
      </w:r>
      <w:r>
        <w:rPr>
          <w:rFonts w:ascii="Arial" w:hAnsi="Arial" w:cs="Arial"/>
          <w:sz w:val="21"/>
          <w:szCs w:val="21"/>
          <w:shd w:val="clear" w:color="auto" w:fill="FFFFFF"/>
        </w:rPr>
        <w:t xml:space="preserve"> </w:t>
      </w:r>
      <w:r>
        <w:rPr>
          <w:rFonts w:ascii="Times New Roman" w:hAnsi="Times New Roman" w:cs="Times New Roman"/>
          <w:shd w:val="clear" w:color="auto" w:fill="FFFFFF"/>
        </w:rPr>
        <w:t>(Original work published 1949)</w:t>
      </w:r>
    </w:p>
    <w:p w14:paraId="0A8BA25A"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Schelling, F. W. J. V. (1980). </w:t>
      </w:r>
      <w:r>
        <w:rPr>
          <w:rFonts w:ascii="Times New Roman" w:hAnsi="Times New Roman" w:cs="Times New Roman"/>
          <w:color w:val="000000" w:themeColor="text1"/>
          <w:kern w:val="0"/>
          <w:lang w:val="de-DE"/>
        </w:rPr>
        <w:t xml:space="preserve">Vom Ich als Prinzip der Philosophie oder über das Unbedingte im menschlichen Wissen. In H. Buchner </w:t>
      </w:r>
      <w:r>
        <w:rPr>
          <w:rFonts w:ascii="Times New Roman" w:hAnsi="Times New Roman" w:cs="Times New Roman"/>
          <w:color w:val="000000" w:themeColor="text1"/>
          <w:kern w:val="0"/>
        </w:rPr>
        <w:t>&amp;</w:t>
      </w:r>
      <w:r>
        <w:rPr>
          <w:rFonts w:ascii="Times New Roman" w:hAnsi="Times New Roman" w:cs="Times New Roman"/>
          <w:color w:val="000000" w:themeColor="text1"/>
          <w:kern w:val="0"/>
          <w:lang w:val="de-DE"/>
        </w:rPr>
        <w:t xml:space="preserve"> J. Jantzen </w:t>
      </w:r>
      <w:r>
        <w:rPr>
          <w:rFonts w:ascii="Times New Roman" w:hAnsi="Times New Roman" w:cs="Times New Roman"/>
          <w:color w:val="000000" w:themeColor="text1"/>
          <w:kern w:val="0"/>
        </w:rPr>
        <w:t xml:space="preserve">(Eds.), </w:t>
      </w:r>
      <w:r>
        <w:rPr>
          <w:rFonts w:ascii="Times New Roman" w:hAnsi="Times New Roman" w:cs="Times New Roman"/>
          <w:i/>
          <w:color w:val="000000" w:themeColor="text1"/>
          <w:kern w:val="0"/>
        </w:rPr>
        <w:t xml:space="preserve">F. W. J. </w:t>
      </w:r>
      <w:r>
        <w:rPr>
          <w:rFonts w:ascii="Times New Roman" w:hAnsi="Times New Roman" w:cs="Times New Roman"/>
          <w:i/>
          <w:color w:val="000000" w:themeColor="text1"/>
          <w:kern w:val="0"/>
        </w:rPr>
        <w:lastRenderedPageBreak/>
        <w:t xml:space="preserve">V. Schelling. Werke </w:t>
      </w:r>
      <w:r>
        <w:rPr>
          <w:rFonts w:ascii="Times New Roman" w:hAnsi="Times New Roman" w:cs="Times New Roman"/>
          <w:color w:val="000000" w:themeColor="text1"/>
          <w:kern w:val="0"/>
        </w:rPr>
        <w:t>(</w:t>
      </w:r>
      <w:r>
        <w:rPr>
          <w:rFonts w:ascii="Times New Roman" w:hAnsi="Times New Roman" w:cs="Times New Roman"/>
          <w:iCs/>
          <w:color w:val="000000" w:themeColor="text1"/>
          <w:kern w:val="0"/>
        </w:rPr>
        <w:t>Vol. 2, p</w:t>
      </w:r>
      <w:r>
        <w:rPr>
          <w:rFonts w:ascii="Times New Roman" w:hAnsi="Times New Roman" w:cs="Times New Roman"/>
          <w:color w:val="000000" w:themeColor="text1"/>
          <w:kern w:val="0"/>
        </w:rPr>
        <w:t xml:space="preserve">p. 1-176). </w:t>
      </w:r>
      <w:proofErr w:type="spellStart"/>
      <w:r>
        <w:rPr>
          <w:rFonts w:ascii="Times New Roman" w:hAnsi="Times New Roman" w:cs="Times New Roman"/>
          <w:color w:val="000000" w:themeColor="text1"/>
          <w:kern w:val="0"/>
        </w:rPr>
        <w:t>Frommann-Holzboog</w:t>
      </w:r>
      <w:proofErr w:type="spellEnd"/>
      <w:r>
        <w:rPr>
          <w:rFonts w:ascii="Times New Roman" w:hAnsi="Times New Roman" w:cs="Times New Roman"/>
          <w:color w:val="000000" w:themeColor="text1"/>
          <w:kern w:val="0"/>
        </w:rPr>
        <w:t>.</w:t>
      </w:r>
    </w:p>
    <w:p w14:paraId="29E00C1F" w14:textId="77777777" w:rsidR="00FF6B18" w:rsidRDefault="00FF6B18" w:rsidP="00FF6B18">
      <w:pPr>
        <w:ind w:left="480" w:hanging="480"/>
        <w:rPr>
          <w:rFonts w:ascii="Times New Roman" w:hAnsi="Times New Roman" w:cs="Times New Roman"/>
          <w:color w:val="000000" w:themeColor="text1"/>
          <w:kern w:val="0"/>
        </w:rPr>
      </w:pPr>
      <w:r>
        <w:rPr>
          <w:rFonts w:ascii="Times New Roman" w:hAnsi="Times New Roman" w:cs="Times New Roman"/>
          <w:color w:val="000000" w:themeColor="text1"/>
          <w:kern w:val="0"/>
        </w:rPr>
        <w:t xml:space="preserve">Yamada, S. (2001). The myth of </w:t>
      </w:r>
      <w:proofErr w:type="spellStart"/>
      <w:r>
        <w:rPr>
          <w:rFonts w:ascii="Times New Roman" w:hAnsi="Times New Roman" w:cs="Times New Roman"/>
          <w:color w:val="000000" w:themeColor="text1"/>
          <w:kern w:val="0"/>
        </w:rPr>
        <w:t>zen</w:t>
      </w:r>
      <w:proofErr w:type="spellEnd"/>
      <w:r>
        <w:rPr>
          <w:rFonts w:ascii="Times New Roman" w:hAnsi="Times New Roman" w:cs="Times New Roman"/>
          <w:color w:val="000000" w:themeColor="text1"/>
          <w:kern w:val="0"/>
        </w:rPr>
        <w:t xml:space="preserve"> in the art of archery. </w:t>
      </w:r>
      <w:r>
        <w:rPr>
          <w:rFonts w:ascii="Times New Roman" w:hAnsi="Times New Roman" w:cs="Times New Roman"/>
          <w:i/>
          <w:color w:val="000000" w:themeColor="text1"/>
          <w:kern w:val="0"/>
        </w:rPr>
        <w:t>Japanese Journal of Religious Studies, 28</w:t>
      </w:r>
      <w:r>
        <w:rPr>
          <w:rFonts w:ascii="Times New Roman" w:hAnsi="Times New Roman" w:cs="Times New Roman"/>
          <w:iCs/>
          <w:color w:val="000000" w:themeColor="text1"/>
          <w:kern w:val="0"/>
        </w:rPr>
        <w:t xml:space="preserve">(1-2), </w:t>
      </w:r>
      <w:r>
        <w:rPr>
          <w:rFonts w:ascii="Times New Roman" w:hAnsi="Times New Roman" w:cs="Times New Roman"/>
          <w:color w:val="000000" w:themeColor="text1"/>
          <w:kern w:val="0"/>
        </w:rPr>
        <w:t>1-30.</w:t>
      </w:r>
    </w:p>
    <w:p w14:paraId="133DC84C" w14:textId="77777777" w:rsidR="00FF6B18" w:rsidRDefault="00FF6B18" w:rsidP="00FF6B18">
      <w:pPr>
        <w:ind w:left="480" w:hanging="480"/>
        <w:rPr>
          <w:rFonts w:ascii="Times New Roman" w:hAnsi="Times New Roman" w:cs="Times New Roman"/>
          <w:color w:val="000000" w:themeColor="text1"/>
          <w:kern w:val="0"/>
        </w:rPr>
      </w:pPr>
    </w:p>
    <w:p w14:paraId="4439C694" w14:textId="77777777" w:rsidR="00FF6B18" w:rsidRDefault="00FF6B18" w:rsidP="00FF6B18">
      <w:pPr>
        <w:ind w:left="480" w:hanging="480"/>
        <w:rPr>
          <w:rFonts w:ascii="Times New Roman" w:hAnsi="Times New Roman" w:cs="Times New Roman"/>
          <w:color w:val="000000" w:themeColor="text1"/>
          <w:kern w:val="0"/>
        </w:rPr>
      </w:pPr>
    </w:p>
    <w:p w14:paraId="7783F3BA" w14:textId="77777777" w:rsidR="00FF6B18" w:rsidRDefault="00FF6B18" w:rsidP="00FF6B18">
      <w:pPr>
        <w:ind w:left="480" w:hanging="480"/>
        <w:rPr>
          <w:rFonts w:ascii="Times New Roman" w:hAnsi="Times New Roman" w:cs="Times New Roman"/>
          <w:color w:val="000000" w:themeColor="text1"/>
          <w:kern w:val="0"/>
        </w:rPr>
      </w:pPr>
    </w:p>
    <w:p w14:paraId="1C2A3037" w14:textId="77777777" w:rsidR="00FF6B18" w:rsidRDefault="00FF6B18" w:rsidP="00FF6B18">
      <w:pPr>
        <w:ind w:left="480" w:hanging="480"/>
        <w:rPr>
          <w:rFonts w:ascii="Times New Roman" w:hAnsi="Times New Roman" w:cs="Times New Roman"/>
          <w:color w:val="000000" w:themeColor="text1"/>
          <w:kern w:val="0"/>
        </w:rPr>
      </w:pPr>
    </w:p>
    <w:p w14:paraId="19887B62" w14:textId="77777777" w:rsidR="00FF6B18" w:rsidRDefault="00FF6B18" w:rsidP="00FF6B18">
      <w:pPr>
        <w:ind w:left="480" w:hanging="480"/>
        <w:rPr>
          <w:rFonts w:ascii="Times New Roman" w:hAnsi="Times New Roman" w:cs="Times New Roman"/>
          <w:color w:val="000000" w:themeColor="text1"/>
          <w:kern w:val="0"/>
        </w:rPr>
      </w:pPr>
    </w:p>
    <w:p w14:paraId="23F22A6E" w14:textId="77777777" w:rsidR="00FF6B18" w:rsidRDefault="00FF6B18" w:rsidP="00FF6B18">
      <w:pPr>
        <w:ind w:left="480" w:hanging="480"/>
        <w:rPr>
          <w:rFonts w:ascii="Times New Roman" w:hAnsi="Times New Roman" w:cs="Times New Roman"/>
          <w:color w:val="000000" w:themeColor="text1"/>
          <w:kern w:val="0"/>
        </w:rPr>
      </w:pPr>
    </w:p>
    <w:p w14:paraId="1C5290E9" w14:textId="77777777" w:rsidR="00FF6B18" w:rsidRDefault="00FF6B18" w:rsidP="00FF6B18">
      <w:pPr>
        <w:ind w:left="480" w:hanging="480"/>
        <w:rPr>
          <w:rFonts w:ascii="Times New Roman" w:hAnsi="Times New Roman" w:cs="Times New Roman"/>
          <w:color w:val="000000" w:themeColor="text1"/>
          <w:kern w:val="0"/>
        </w:rPr>
      </w:pPr>
    </w:p>
    <w:p w14:paraId="268DF10B" w14:textId="77777777" w:rsidR="00FF6B18" w:rsidRDefault="00FF6B18" w:rsidP="00FF6B18">
      <w:pPr>
        <w:ind w:left="480" w:hanging="480"/>
        <w:rPr>
          <w:rFonts w:ascii="Times New Roman" w:hAnsi="Times New Roman" w:cs="Times New Roman"/>
          <w:color w:val="000000" w:themeColor="text1"/>
          <w:kern w:val="0"/>
        </w:rPr>
      </w:pPr>
    </w:p>
    <w:p w14:paraId="2E6507E4" w14:textId="77777777" w:rsidR="00FF6B18" w:rsidRDefault="00FF6B18" w:rsidP="00FF6B18">
      <w:pPr>
        <w:ind w:left="480" w:hanging="480"/>
        <w:rPr>
          <w:rFonts w:ascii="Times New Roman" w:hAnsi="Times New Roman" w:cs="Times New Roman"/>
          <w:color w:val="000000" w:themeColor="text1"/>
          <w:kern w:val="0"/>
        </w:rPr>
      </w:pPr>
    </w:p>
    <w:p w14:paraId="74EC87F2" w14:textId="77777777" w:rsidR="00FF6B18" w:rsidRDefault="00FF6B18" w:rsidP="00FF6B18">
      <w:pPr>
        <w:ind w:left="480" w:hanging="480"/>
        <w:rPr>
          <w:rFonts w:ascii="Times New Roman" w:hAnsi="Times New Roman" w:cs="Times New Roman"/>
          <w:color w:val="000000" w:themeColor="text1"/>
          <w:kern w:val="0"/>
        </w:rPr>
      </w:pPr>
    </w:p>
    <w:p w14:paraId="3128521D" w14:textId="77777777" w:rsidR="00FF6B18" w:rsidRDefault="00FF6B18" w:rsidP="00FF6B18">
      <w:pPr>
        <w:ind w:left="480" w:hanging="480"/>
        <w:rPr>
          <w:rFonts w:ascii="Times New Roman" w:hAnsi="Times New Roman" w:cs="Times New Roman"/>
          <w:color w:val="000000" w:themeColor="text1"/>
          <w:kern w:val="0"/>
        </w:rPr>
      </w:pPr>
    </w:p>
    <w:p w14:paraId="72E2FE78" w14:textId="77777777" w:rsidR="00FF6B18" w:rsidRDefault="00FF6B18" w:rsidP="00FF6B18">
      <w:pPr>
        <w:ind w:left="480" w:hanging="480"/>
        <w:rPr>
          <w:rFonts w:ascii="Times New Roman" w:hAnsi="Times New Roman" w:cs="Times New Roman"/>
          <w:color w:val="000000" w:themeColor="text1"/>
          <w:kern w:val="0"/>
        </w:rPr>
      </w:pPr>
    </w:p>
    <w:p w14:paraId="09493CEE" w14:textId="77777777" w:rsidR="00FF6B18" w:rsidRDefault="00FF6B18" w:rsidP="00FF6B18">
      <w:pPr>
        <w:ind w:left="480" w:hanging="480"/>
        <w:rPr>
          <w:rFonts w:ascii="Times New Roman" w:hAnsi="Times New Roman" w:cs="Times New Roman"/>
          <w:color w:val="000000" w:themeColor="text1"/>
          <w:kern w:val="0"/>
        </w:rPr>
      </w:pPr>
    </w:p>
    <w:p w14:paraId="59B32956" w14:textId="77777777" w:rsidR="00FF6B18" w:rsidRDefault="00FF6B18" w:rsidP="00FF6B18">
      <w:pPr>
        <w:ind w:left="480" w:hanging="480"/>
        <w:rPr>
          <w:rFonts w:ascii="Times New Roman" w:hAnsi="Times New Roman" w:cs="Times New Roman"/>
          <w:color w:val="000000" w:themeColor="text1"/>
          <w:kern w:val="0"/>
        </w:rPr>
      </w:pPr>
    </w:p>
    <w:p w14:paraId="4945AEE5" w14:textId="77777777" w:rsidR="00FF6B18" w:rsidRDefault="00FF6B18" w:rsidP="00FF6B18">
      <w:pPr>
        <w:ind w:left="480" w:hanging="480"/>
        <w:rPr>
          <w:rFonts w:ascii="Times New Roman" w:hAnsi="Times New Roman" w:cs="Times New Roman"/>
          <w:color w:val="000000" w:themeColor="text1"/>
          <w:kern w:val="0"/>
        </w:rPr>
      </w:pPr>
    </w:p>
    <w:p w14:paraId="11535B30" w14:textId="77777777" w:rsidR="00FF6B18" w:rsidRDefault="00FF6B18" w:rsidP="00FF6B18">
      <w:pPr>
        <w:ind w:left="480" w:hanging="480"/>
        <w:rPr>
          <w:rFonts w:ascii="Times New Roman" w:hAnsi="Times New Roman" w:cs="Times New Roman"/>
          <w:color w:val="000000" w:themeColor="text1"/>
          <w:kern w:val="0"/>
        </w:rPr>
      </w:pPr>
    </w:p>
    <w:p w14:paraId="45DE0BAA" w14:textId="77777777" w:rsidR="00FF6B18" w:rsidRDefault="00FF6B18" w:rsidP="00FF6B18">
      <w:pPr>
        <w:ind w:left="480" w:hanging="480"/>
        <w:rPr>
          <w:rFonts w:ascii="Times New Roman" w:hAnsi="Times New Roman" w:cs="Times New Roman"/>
          <w:color w:val="000000" w:themeColor="text1"/>
          <w:kern w:val="0"/>
        </w:rPr>
      </w:pPr>
    </w:p>
    <w:p w14:paraId="727260AE" w14:textId="77777777" w:rsidR="00FF6B18" w:rsidRDefault="00FF6B18" w:rsidP="00FF6B18">
      <w:pPr>
        <w:ind w:left="480" w:hanging="480"/>
        <w:rPr>
          <w:rFonts w:ascii="Times New Roman" w:hAnsi="Times New Roman" w:cs="Times New Roman"/>
          <w:color w:val="000000" w:themeColor="text1"/>
          <w:kern w:val="0"/>
        </w:rPr>
      </w:pPr>
    </w:p>
    <w:p w14:paraId="28F3F0F1" w14:textId="77777777" w:rsidR="00FF6B18" w:rsidRDefault="00FF6B18" w:rsidP="00FF6B18">
      <w:pPr>
        <w:ind w:left="480" w:hanging="480"/>
        <w:rPr>
          <w:rFonts w:ascii="Times New Roman" w:hAnsi="Times New Roman" w:cs="Times New Roman"/>
          <w:color w:val="000000" w:themeColor="text1"/>
          <w:kern w:val="0"/>
        </w:rPr>
      </w:pPr>
    </w:p>
    <w:p w14:paraId="316F1F99" w14:textId="77777777" w:rsidR="00FF6B18" w:rsidRDefault="00FF6B18" w:rsidP="00FF6B18">
      <w:pPr>
        <w:ind w:left="480" w:hanging="480"/>
        <w:rPr>
          <w:rFonts w:ascii="Times New Roman" w:hAnsi="Times New Roman" w:cs="Times New Roman"/>
          <w:color w:val="000000" w:themeColor="text1"/>
          <w:kern w:val="0"/>
        </w:rPr>
      </w:pPr>
    </w:p>
    <w:p w14:paraId="0F1C0674" w14:textId="77777777" w:rsidR="00FF6B18" w:rsidRDefault="00FF6B18" w:rsidP="00FF6B18">
      <w:pPr>
        <w:ind w:left="480" w:hanging="480"/>
        <w:rPr>
          <w:rFonts w:ascii="Times New Roman" w:hAnsi="Times New Roman" w:cs="Times New Roman"/>
          <w:color w:val="000000" w:themeColor="text1"/>
          <w:kern w:val="0"/>
        </w:rPr>
      </w:pPr>
    </w:p>
    <w:p w14:paraId="413049C3" w14:textId="77777777" w:rsidR="00FF6B18" w:rsidRDefault="00FF6B18" w:rsidP="00FF6B18">
      <w:pPr>
        <w:ind w:left="480" w:hanging="480"/>
        <w:rPr>
          <w:rFonts w:ascii="Times New Roman" w:hAnsi="Times New Roman" w:cs="Times New Roman"/>
          <w:color w:val="000000" w:themeColor="text1"/>
          <w:kern w:val="0"/>
        </w:rPr>
      </w:pPr>
    </w:p>
    <w:p w14:paraId="748A8B76" w14:textId="77777777" w:rsidR="00FF6B18" w:rsidRDefault="00FF6B18" w:rsidP="00FF6B18">
      <w:pPr>
        <w:ind w:left="480" w:hanging="480"/>
        <w:rPr>
          <w:rFonts w:ascii="Times New Roman" w:hAnsi="Times New Roman" w:cs="Times New Roman"/>
          <w:color w:val="000000" w:themeColor="text1"/>
          <w:kern w:val="0"/>
        </w:rPr>
      </w:pPr>
    </w:p>
    <w:p w14:paraId="021534F8" w14:textId="77777777" w:rsidR="00FF6B18" w:rsidRDefault="00FF6B18" w:rsidP="00FF6B18">
      <w:pPr>
        <w:ind w:left="480" w:hanging="480"/>
        <w:rPr>
          <w:rFonts w:ascii="Times New Roman" w:hAnsi="Times New Roman" w:cs="Times New Roman"/>
          <w:color w:val="000000" w:themeColor="text1"/>
          <w:kern w:val="0"/>
        </w:rPr>
      </w:pPr>
    </w:p>
    <w:p w14:paraId="029DAE64" w14:textId="77777777" w:rsidR="00FF6B18" w:rsidRDefault="00FF6B18" w:rsidP="00FF6B18">
      <w:pPr>
        <w:ind w:left="480" w:hanging="480"/>
        <w:rPr>
          <w:rFonts w:ascii="Times New Roman" w:hAnsi="Times New Roman" w:cs="Times New Roman"/>
          <w:color w:val="000000" w:themeColor="text1"/>
          <w:kern w:val="0"/>
        </w:rPr>
      </w:pPr>
    </w:p>
    <w:p w14:paraId="7637F0D1" w14:textId="77777777" w:rsidR="00FF6B18" w:rsidRDefault="00FF6B18" w:rsidP="00FF6B18">
      <w:pPr>
        <w:ind w:left="480" w:hanging="480"/>
        <w:rPr>
          <w:rFonts w:ascii="Times New Roman" w:hAnsi="Times New Roman" w:cs="Times New Roman"/>
          <w:color w:val="000000" w:themeColor="text1"/>
          <w:kern w:val="0"/>
        </w:rPr>
      </w:pPr>
    </w:p>
    <w:p w14:paraId="5B1E857E" w14:textId="77777777" w:rsidR="00FF6B18" w:rsidRDefault="00FF6B18" w:rsidP="00FF6B18">
      <w:pPr>
        <w:ind w:left="480" w:hanging="480"/>
        <w:rPr>
          <w:rFonts w:ascii="Times New Roman" w:hAnsi="Times New Roman" w:cs="Times New Roman"/>
          <w:color w:val="000000" w:themeColor="text1"/>
          <w:kern w:val="0"/>
        </w:rPr>
      </w:pPr>
    </w:p>
    <w:p w14:paraId="3CF429FC" w14:textId="77777777" w:rsidR="00FF6B18" w:rsidRDefault="00FF6B18" w:rsidP="00FF6B18">
      <w:pPr>
        <w:ind w:left="480" w:hanging="480"/>
        <w:rPr>
          <w:rFonts w:ascii="Times New Roman" w:hAnsi="Times New Roman" w:cs="Times New Roman"/>
          <w:color w:val="000000" w:themeColor="text1"/>
          <w:kern w:val="0"/>
        </w:rPr>
      </w:pPr>
    </w:p>
    <w:p w14:paraId="7DFB8202" w14:textId="77777777" w:rsidR="00FF6B18" w:rsidRDefault="00FF6B18" w:rsidP="00FF6B18">
      <w:pPr>
        <w:ind w:left="480" w:hanging="480"/>
        <w:rPr>
          <w:rFonts w:ascii="Times New Roman" w:hAnsi="Times New Roman" w:cs="Times New Roman"/>
          <w:color w:val="000000" w:themeColor="text1"/>
          <w:kern w:val="0"/>
        </w:rPr>
      </w:pPr>
    </w:p>
    <w:p w14:paraId="34B78249" w14:textId="77777777" w:rsidR="00FF6B18" w:rsidRDefault="00FF6B18" w:rsidP="00FF6B18">
      <w:pPr>
        <w:ind w:left="480" w:hanging="480"/>
        <w:rPr>
          <w:rFonts w:ascii="Times New Roman" w:hAnsi="Times New Roman" w:cs="Times New Roman"/>
          <w:color w:val="000000" w:themeColor="text1"/>
          <w:kern w:val="0"/>
        </w:rPr>
      </w:pPr>
    </w:p>
    <w:p w14:paraId="7F0DF239" w14:textId="77777777" w:rsidR="00FF6B18" w:rsidRDefault="00FF6B18" w:rsidP="00FF6B18">
      <w:pPr>
        <w:ind w:left="480" w:hanging="480"/>
        <w:rPr>
          <w:rFonts w:ascii="Times New Roman" w:hAnsi="Times New Roman" w:cs="Times New Roman"/>
          <w:color w:val="000000" w:themeColor="text1"/>
          <w:kern w:val="0"/>
        </w:rPr>
      </w:pPr>
    </w:p>
    <w:p w14:paraId="55126E64" w14:textId="77777777" w:rsidR="00FF6B18" w:rsidRDefault="00FF6B18" w:rsidP="00FF6B18">
      <w:pPr>
        <w:ind w:left="480" w:hanging="480"/>
        <w:rPr>
          <w:rFonts w:ascii="Times New Roman" w:hAnsi="Times New Roman" w:cs="Times New Roman"/>
          <w:color w:val="000000" w:themeColor="text1"/>
          <w:kern w:val="0"/>
        </w:rPr>
      </w:pPr>
    </w:p>
    <w:p w14:paraId="3F21CB91" w14:textId="77777777" w:rsidR="00FF6B18" w:rsidRDefault="00FF6B18" w:rsidP="00FF6B18">
      <w:pPr>
        <w:ind w:left="480" w:hanging="480"/>
        <w:rPr>
          <w:rFonts w:ascii="Times New Roman" w:hAnsi="Times New Roman" w:cs="Times New Roman"/>
          <w:color w:val="000000" w:themeColor="text1"/>
          <w:kern w:val="0"/>
        </w:rPr>
      </w:pPr>
    </w:p>
    <w:p w14:paraId="0E8B6055" w14:textId="77777777" w:rsidR="00FF6B18" w:rsidRDefault="00FF6B18" w:rsidP="00FF6B18">
      <w:pPr>
        <w:ind w:left="480" w:hanging="480"/>
        <w:rPr>
          <w:rFonts w:ascii="Times New Roman" w:hAnsi="Times New Roman" w:cs="Times New Roman"/>
          <w:color w:val="000000" w:themeColor="text1"/>
          <w:kern w:val="0"/>
        </w:rPr>
      </w:pPr>
    </w:p>
    <w:p w14:paraId="13FB4A83" w14:textId="77777777" w:rsidR="00FF6B18" w:rsidRDefault="00FF6B18" w:rsidP="00FF6B18">
      <w:pPr>
        <w:ind w:left="480" w:hanging="480"/>
        <w:rPr>
          <w:rFonts w:ascii="Times New Roman" w:hAnsi="Times New Roman" w:cs="Times New Roman"/>
          <w:color w:val="000000" w:themeColor="text1"/>
          <w:kern w:val="0"/>
        </w:rPr>
      </w:pPr>
    </w:p>
    <w:p w14:paraId="2A664ED2" w14:textId="77777777" w:rsidR="00FF6B18" w:rsidRDefault="00FF6B18" w:rsidP="00FF6B18">
      <w:pPr>
        <w:jc w:val="center"/>
        <w:rPr>
          <w:rFonts w:ascii="Times New Roman" w:hAnsi="Times New Roman" w:cs="Times New Roman"/>
          <w:sz w:val="32"/>
          <w:szCs w:val="32"/>
        </w:rPr>
      </w:pPr>
      <w:r>
        <w:rPr>
          <w:rFonts w:ascii="Times New Roman" w:hAnsi="Times New Roman" w:cs="Times New Roman"/>
          <w:sz w:val="32"/>
          <w:szCs w:val="32"/>
        </w:rPr>
        <w:lastRenderedPageBreak/>
        <w:t>Introduction</w:t>
      </w:r>
    </w:p>
    <w:p w14:paraId="31EA8FDA"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 xml:space="preserve">Sports skills are different from cognitive knowledge and so cannot be fully grasped solely by intellectual abilities such as reason, language, logic, concepts, analysis, inference, and thinking. Many sports philosophers believe that knowing all the cognitive details of a technique doesn’t translate into an ability to perform a technique. Based on this, some sports philosophers subscribe to the views of an anti-intellectual tendency, believing that in order to grasp the truth of sports more accurately and bring better performance we must eliminate the limitations inherent in intellectual ability. We call this the theory of “philosophy of sport with anti-intellectual tendency” (PSAIT). PSAIT can be found in many works, such as </w:t>
      </w:r>
      <w:r>
        <w:rPr>
          <w:rFonts w:ascii="Times New Roman" w:hAnsi="Times New Roman" w:cs="Times New Roman"/>
          <w:i/>
          <w:iCs/>
          <w:kern w:val="0"/>
        </w:rPr>
        <w:t>The Inner Game of Tennis</w:t>
      </w:r>
      <w:r>
        <w:rPr>
          <w:rFonts w:ascii="Times New Roman" w:hAnsi="Times New Roman" w:cs="Times New Roman"/>
          <w:kern w:val="0"/>
        </w:rPr>
        <w:t xml:space="preserve"> and </w:t>
      </w:r>
      <w:r>
        <w:rPr>
          <w:rFonts w:ascii="Times New Roman" w:hAnsi="Times New Roman" w:cs="Times New Roman"/>
          <w:i/>
          <w:iCs/>
          <w:kern w:val="0"/>
        </w:rPr>
        <w:t>Zen in the Art of Archery</w:t>
      </w:r>
      <w:r>
        <w:rPr>
          <w:rFonts w:ascii="Times New Roman" w:hAnsi="Times New Roman" w:cs="Times New Roman"/>
          <w:kern w:val="0"/>
        </w:rPr>
        <w:t xml:space="preserve">. However, due to its own nature, PSAIT often faces many questions and challenges. In order to respond to these, this article will make an in-depth exploration of the overall development of Eastern and Western philosophy, and clarify the connotation and context of "anti-intellectuality". </w:t>
      </w:r>
    </w:p>
    <w:p w14:paraId="0E9D7591" w14:textId="77777777" w:rsidR="00FF6B18" w:rsidRDefault="00FF6B18" w:rsidP="00FF6B18">
      <w:pPr>
        <w:jc w:val="center"/>
        <w:rPr>
          <w:rFonts w:ascii="Times New Roman" w:hAnsi="Times New Roman" w:cs="Times New Roman"/>
          <w:color w:val="FF0000"/>
          <w:sz w:val="32"/>
          <w:szCs w:val="32"/>
        </w:rPr>
      </w:pPr>
      <w:r>
        <w:rPr>
          <w:rFonts w:ascii="Times New Roman" w:hAnsi="Times New Roman" w:cs="Times New Roman"/>
          <w:sz w:val="32"/>
          <w:szCs w:val="32"/>
        </w:rPr>
        <w:t>The View of the Philosophy of Sport Against Intellectual Ability</w:t>
      </w:r>
    </w:p>
    <w:p w14:paraId="49B3E735"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 xml:space="preserve">There are many philosophical works within the scope of PSAIT in both the East and the West. This article selects </w:t>
      </w:r>
      <w:r>
        <w:rPr>
          <w:rFonts w:ascii="Times New Roman" w:hAnsi="Times New Roman" w:cs="Times New Roman"/>
          <w:i/>
          <w:iCs/>
          <w:kern w:val="0"/>
        </w:rPr>
        <w:t>The Inner Game of Tennis</w:t>
      </w:r>
      <w:r>
        <w:rPr>
          <w:rFonts w:ascii="Times New Roman" w:hAnsi="Times New Roman" w:cs="Times New Roman"/>
          <w:kern w:val="0"/>
        </w:rPr>
        <w:t xml:space="preserve"> and </w:t>
      </w:r>
      <w:r>
        <w:rPr>
          <w:rFonts w:ascii="Times New Roman" w:hAnsi="Times New Roman" w:cs="Times New Roman"/>
          <w:i/>
          <w:iCs/>
          <w:kern w:val="0"/>
        </w:rPr>
        <w:t>Zen in the Art of Archery</w:t>
      </w:r>
      <w:r>
        <w:rPr>
          <w:rFonts w:ascii="Times New Roman" w:hAnsi="Times New Roman" w:cs="Times New Roman"/>
          <w:kern w:val="0"/>
        </w:rPr>
        <w:t xml:space="preserve"> as representatives for an in-depth introduction. </w:t>
      </w:r>
      <w:r>
        <w:rPr>
          <w:rFonts w:ascii="Times New Roman" w:hAnsi="Times New Roman" w:cs="Times New Roman"/>
          <w:i/>
          <w:iCs/>
          <w:kern w:val="0"/>
        </w:rPr>
        <w:t>The Inner Game of Tennis</w:t>
      </w:r>
      <w:r>
        <w:rPr>
          <w:rFonts w:ascii="Times New Roman" w:hAnsi="Times New Roman" w:cs="Times New Roman"/>
          <w:kern w:val="0"/>
        </w:rPr>
        <w:t xml:space="preserve"> proposes “the theory of two egos” that we must stop the thinking (that is, </w:t>
      </w:r>
      <w:r>
        <w:rPr>
          <w:rFonts w:ascii="Times New Roman" w:hAnsi="Times New Roman" w:cs="Times New Roman"/>
          <w:i/>
          <w:iCs/>
          <w:kern w:val="0"/>
        </w:rPr>
        <w:t>ego1</w:t>
      </w:r>
      <w:r>
        <w:rPr>
          <w:rFonts w:ascii="Times New Roman" w:hAnsi="Times New Roman" w:cs="Times New Roman"/>
          <w:kern w:val="0"/>
        </w:rPr>
        <w:t>), during exercise, and then let the body (</w:t>
      </w:r>
      <w:r>
        <w:rPr>
          <w:rFonts w:ascii="Times New Roman" w:hAnsi="Times New Roman" w:cs="Times New Roman"/>
          <w:i/>
          <w:iCs/>
          <w:kern w:val="0"/>
        </w:rPr>
        <w:t>ego2</w:t>
      </w:r>
      <w:r>
        <w:rPr>
          <w:rFonts w:ascii="Times New Roman" w:hAnsi="Times New Roman" w:cs="Times New Roman"/>
          <w:kern w:val="0"/>
        </w:rPr>
        <w:t xml:space="preserve">) move spontaneously (Gallwey, 1974). </w:t>
      </w:r>
      <w:r>
        <w:rPr>
          <w:rFonts w:ascii="Times New Roman" w:hAnsi="Times New Roman" w:cs="Times New Roman"/>
          <w:i/>
          <w:iCs/>
          <w:kern w:val="0"/>
        </w:rPr>
        <w:t>Zen in the Art of Archery</w:t>
      </w:r>
      <w:r>
        <w:rPr>
          <w:rFonts w:ascii="Times New Roman" w:hAnsi="Times New Roman" w:cs="Times New Roman"/>
          <w:kern w:val="0"/>
        </w:rPr>
        <w:t xml:space="preserve"> maintains that the art of movement cannot be expressed or taught through language and concepts. In the state of “it-shoots”, the highest state of archery, no thinking or conceptualization can be involved (</w:t>
      </w:r>
      <w:proofErr w:type="spellStart"/>
      <w:r>
        <w:rPr>
          <w:rFonts w:ascii="Times New Roman" w:hAnsi="Times New Roman" w:cs="Times New Roman"/>
          <w:kern w:val="0"/>
        </w:rPr>
        <w:t>Herrigel</w:t>
      </w:r>
      <w:proofErr w:type="spellEnd"/>
      <w:r>
        <w:rPr>
          <w:rFonts w:ascii="Times New Roman" w:hAnsi="Times New Roman" w:cs="Times New Roman"/>
          <w:kern w:val="0"/>
        </w:rPr>
        <w:t>, 1948/1999). A shared feature of these views is an objection to the use of intellectual abilities in sports. However, these views face the following obstacles within the context of sports education: "Difficulties in learning and teaching", "The self-contradiction of the authors' use of language", "Is the theory anti-scientific?", "Is the theory anti-intellectual?"</w:t>
      </w:r>
    </w:p>
    <w:p w14:paraId="15B9CA8D" w14:textId="77777777" w:rsidR="00FF6B18" w:rsidRDefault="00FF6B18" w:rsidP="00FF6B18">
      <w:pPr>
        <w:jc w:val="center"/>
        <w:rPr>
          <w:rFonts w:ascii="Times New Roman" w:hAnsi="Times New Roman" w:cs="Times New Roman"/>
          <w:sz w:val="32"/>
          <w:szCs w:val="32"/>
        </w:rPr>
      </w:pPr>
      <w:r>
        <w:rPr>
          <w:rFonts w:ascii="Times New Roman" w:hAnsi="Times New Roman" w:cs="Times New Roman"/>
          <w:sz w:val="32"/>
          <w:szCs w:val="32"/>
        </w:rPr>
        <w:t>The Connotation of "Anti-intellectuality"</w:t>
      </w:r>
    </w:p>
    <w:p w14:paraId="139C4516"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 xml:space="preserve">In order to solve the above difficulties, this paper investigates the philosophical theories with anti-intellectual tendencies in the development of Eastern and Western philosophy, and clarifies the connotation of "anti-intellectuality". This paper finds that whether in Western philosophy, such as Heidegger (2006), Polanyi (1974), Ryle (2009), or Schelling (1980), or Eastern philosophy, such as Taoism, Buddhism, or Zen), each relative theory argues that intellectual ability is a limitation that sometimes </w:t>
      </w:r>
      <w:r>
        <w:rPr>
          <w:rFonts w:ascii="Times New Roman" w:hAnsi="Times New Roman" w:cs="Times New Roman"/>
          <w:kern w:val="0"/>
        </w:rPr>
        <w:lastRenderedPageBreak/>
        <w:t>hinders our pursuit of truth. These theories are not "anti-intellectual". They do not oppose the pursuit of truth, but only oppose pursuing the truth solely by using intellectual ability. The example is the one of the important characters of Zen: do not leave words; one cannot be without words (Liu, 2013).</w:t>
      </w:r>
    </w:p>
    <w:p w14:paraId="6D1329DE" w14:textId="77777777" w:rsidR="00FF6B18" w:rsidRDefault="00FF6B18" w:rsidP="00FF6B18">
      <w:pPr>
        <w:jc w:val="center"/>
        <w:rPr>
          <w:rFonts w:ascii="Times New Roman" w:hAnsi="Times New Roman" w:cs="Times New Roman"/>
          <w:sz w:val="32"/>
          <w:szCs w:val="32"/>
        </w:rPr>
      </w:pPr>
      <w:r>
        <w:rPr>
          <w:rFonts w:ascii="Times New Roman" w:hAnsi="Times New Roman" w:cs="Times New Roman"/>
          <w:sz w:val="32"/>
          <w:szCs w:val="32"/>
        </w:rPr>
        <w:t>The Appearance of Anti-intellectual Tendency in Sports Philosophy Theory</w:t>
      </w:r>
    </w:p>
    <w:p w14:paraId="133A116D"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Through the above investigation, we can find that in</w:t>
      </w:r>
      <w:r>
        <w:rPr>
          <w:rFonts w:ascii="Times New Roman" w:hAnsi="Times New Roman" w:cs="Times New Roman"/>
          <w:i/>
          <w:iCs/>
          <w:kern w:val="0"/>
        </w:rPr>
        <w:t xml:space="preserve"> The Inner Game of Tennis</w:t>
      </w:r>
      <w:r>
        <w:rPr>
          <w:rFonts w:ascii="Times New Roman" w:hAnsi="Times New Roman" w:cs="Times New Roman"/>
          <w:kern w:val="0"/>
        </w:rPr>
        <w:t>, moving "without thinking" does not mean moving "without consciousness". In</w:t>
      </w:r>
      <w:r>
        <w:rPr>
          <w:rFonts w:ascii="Times New Roman" w:hAnsi="Times New Roman" w:cs="Times New Roman"/>
          <w:i/>
          <w:iCs/>
          <w:kern w:val="0"/>
        </w:rPr>
        <w:t xml:space="preserve"> Zen in the Art of Archery</w:t>
      </w:r>
      <w:r>
        <w:rPr>
          <w:rFonts w:ascii="Times New Roman" w:hAnsi="Times New Roman" w:cs="Times New Roman"/>
          <w:kern w:val="0"/>
        </w:rPr>
        <w:t>, "it-shoots" is not a mysterious technique, but a state in which we have to sublimate our thinking and focus more on archery.</w:t>
      </w:r>
    </w:p>
    <w:p w14:paraId="35BB4C1A" w14:textId="77777777" w:rsidR="00FF6B18" w:rsidRDefault="00FF6B18" w:rsidP="00FF6B18">
      <w:pPr>
        <w:jc w:val="center"/>
        <w:rPr>
          <w:rFonts w:ascii="Times New Roman" w:hAnsi="Times New Roman" w:cs="Times New Roman"/>
          <w:sz w:val="32"/>
          <w:szCs w:val="32"/>
        </w:rPr>
      </w:pPr>
      <w:r>
        <w:rPr>
          <w:rFonts w:ascii="Times New Roman" w:hAnsi="Times New Roman" w:cs="Times New Roman"/>
          <w:sz w:val="32"/>
          <w:szCs w:val="32"/>
        </w:rPr>
        <w:t>Conclusion</w:t>
      </w:r>
    </w:p>
    <w:p w14:paraId="6D63628D"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We can find that, first of all, PSAIT does not completely exclude intellectual ability, but is only a kind of "reconciliation" of intellectual ability. Second, PSAIT must still be expressed through words, because although its tenets can’t be fully defined or transferred by words, they still need to be express in words. Third, PSAIT and science have shared goals. The purpose which they both have is to pursue the truth. The only difference between the two is their methods of pursuing truth. Fourth, from the first three points, PSAIT is not a form of anti-intellectualism.</w:t>
      </w:r>
    </w:p>
    <w:p w14:paraId="18C8A4A6" w14:textId="77777777" w:rsidR="00FF6B18" w:rsidRDefault="00FF6B18" w:rsidP="00FF6B18">
      <w:pPr>
        <w:ind w:firstLine="480"/>
        <w:rPr>
          <w:rFonts w:ascii="Times New Roman" w:hAnsi="Times New Roman" w:cs="Times New Roman"/>
          <w:kern w:val="0"/>
        </w:rPr>
      </w:pPr>
      <w:r>
        <w:rPr>
          <w:rFonts w:ascii="Times New Roman" w:hAnsi="Times New Roman" w:cs="Times New Roman"/>
          <w:kern w:val="0"/>
        </w:rPr>
        <w:t>This paper helps us reflect on the role of intellectual abilities in sports. PSAIT not only explains the phenomenon of “can only be understood, not spoken” in many sports, it also allows us to face sports with a more open and diverse attitude, so as to obtain more beautiful and profound experiences.</w:t>
      </w:r>
    </w:p>
    <w:p w14:paraId="64613DA8" w14:textId="77777777" w:rsidR="00FF6B18" w:rsidRDefault="00FF6B18" w:rsidP="00FF6B18">
      <w:pPr>
        <w:jc w:val="center"/>
        <w:rPr>
          <w:rFonts w:ascii="Times New Roman" w:hAnsi="Times New Roman" w:cs="Times New Roman"/>
          <w:sz w:val="32"/>
          <w:szCs w:val="32"/>
        </w:rPr>
      </w:pPr>
      <w:r>
        <w:rPr>
          <w:rFonts w:ascii="Times New Roman" w:hAnsi="Times New Roman" w:cs="Times New Roman"/>
          <w:sz w:val="32"/>
          <w:szCs w:val="32"/>
        </w:rPr>
        <w:t>References</w:t>
      </w:r>
    </w:p>
    <w:p w14:paraId="01874F92"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Gallwey, T. (1974). </w:t>
      </w:r>
      <w:r>
        <w:rPr>
          <w:rFonts w:ascii="Times New Roman" w:hAnsi="Times New Roman" w:cs="Times New Roman"/>
          <w:i/>
          <w:kern w:val="0"/>
        </w:rPr>
        <w:t>The inner game of tennis.</w:t>
      </w:r>
      <w:r>
        <w:rPr>
          <w:rFonts w:ascii="Times New Roman" w:hAnsi="Times New Roman" w:cs="Times New Roman"/>
          <w:kern w:val="0"/>
        </w:rPr>
        <w:t xml:space="preserve"> Random House</w:t>
      </w:r>
      <w:r w:rsidRPr="00656EDB">
        <w:rPr>
          <w:rFonts w:ascii="Times New Roman" w:hAnsi="Times New Roman" w:cs="Times New Roman"/>
        </w:rPr>
        <w:t xml:space="preserve"> </w:t>
      </w:r>
      <w:r w:rsidRPr="007A7E46">
        <w:rPr>
          <w:rFonts w:ascii="Times New Roman" w:hAnsi="Times New Roman" w:cs="Times New Roman"/>
        </w:rPr>
        <w:t>Publishing Group</w:t>
      </w:r>
      <w:r>
        <w:rPr>
          <w:rFonts w:ascii="Times New Roman" w:hAnsi="Times New Roman" w:cs="Times New Roman"/>
          <w:kern w:val="0"/>
        </w:rPr>
        <w:t>.</w:t>
      </w:r>
    </w:p>
    <w:p w14:paraId="3F0438FB"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Heidegger, M. (2006). </w:t>
      </w:r>
      <w:r>
        <w:rPr>
          <w:rFonts w:ascii="Times New Roman" w:hAnsi="Times New Roman" w:cs="Times New Roman"/>
          <w:i/>
          <w:kern w:val="0"/>
        </w:rPr>
        <w:t>Sein und Zeit</w:t>
      </w:r>
      <w:r>
        <w:rPr>
          <w:rFonts w:ascii="Times New Roman" w:hAnsi="Times New Roman" w:cs="Times New Roman"/>
          <w:kern w:val="0"/>
        </w:rPr>
        <w:t>. Max Niemeyer Verlag.</w:t>
      </w:r>
    </w:p>
    <w:p w14:paraId="200ABDB8" w14:textId="77777777" w:rsidR="00FF6B18" w:rsidRDefault="00FF6B18" w:rsidP="00FF6B18">
      <w:pPr>
        <w:ind w:left="480" w:hanging="480"/>
        <w:rPr>
          <w:rFonts w:ascii="Times New Roman" w:hAnsi="Times New Roman" w:cs="Times New Roman"/>
          <w:kern w:val="0"/>
        </w:rPr>
      </w:pPr>
      <w:proofErr w:type="spellStart"/>
      <w:r>
        <w:rPr>
          <w:rFonts w:ascii="Times New Roman" w:hAnsi="Times New Roman" w:cs="Times New Roman"/>
          <w:kern w:val="0"/>
        </w:rPr>
        <w:t>Herrigel</w:t>
      </w:r>
      <w:proofErr w:type="spellEnd"/>
      <w:r>
        <w:rPr>
          <w:rFonts w:ascii="Times New Roman" w:hAnsi="Times New Roman" w:cs="Times New Roman"/>
          <w:kern w:val="0"/>
        </w:rPr>
        <w:t xml:space="preserve">, E. (1999). </w:t>
      </w:r>
      <w:r>
        <w:rPr>
          <w:rFonts w:ascii="Times New Roman" w:hAnsi="Times New Roman" w:cs="Times New Roman"/>
          <w:i/>
          <w:shd w:val="clear" w:color="auto" w:fill="FFFFFF"/>
        </w:rPr>
        <w:t>Zen in the art of archery</w:t>
      </w:r>
      <w:r>
        <w:rPr>
          <w:rFonts w:ascii="新細明體" w:hAnsi="新細明體" w:cs="Times New Roman"/>
          <w:kern w:val="0"/>
        </w:rPr>
        <w:t xml:space="preserve"> (</w:t>
      </w:r>
      <w:r>
        <w:rPr>
          <w:rFonts w:ascii="Times New Roman" w:hAnsi="Times New Roman" w:cs="Times New Roman"/>
          <w:kern w:val="0"/>
        </w:rPr>
        <w:t xml:space="preserve">F.-Y. Gu, </w:t>
      </w:r>
      <w:r>
        <w:rPr>
          <w:rStyle w:val="a-size-extra-large"/>
          <w:rFonts w:ascii="Times New Roman" w:hAnsi="Times New Roman" w:cs="Times New Roman"/>
        </w:rPr>
        <w:t>Trans.</w:t>
      </w:r>
      <w:r>
        <w:rPr>
          <w:rFonts w:ascii="Times New Roman" w:hAnsi="Times New Roman" w:cs="Times New Roman"/>
          <w:kern w:val="0"/>
        </w:rPr>
        <w:t>). Torch of Wisdom</w:t>
      </w:r>
      <w:r w:rsidRPr="00535ED3">
        <w:rPr>
          <w:rFonts w:ascii="Times New Roman" w:hAnsi="Times New Roman" w:cs="Times New Roman"/>
          <w:shd w:val="clear" w:color="auto" w:fill="FFFFFF"/>
        </w:rPr>
        <w:t xml:space="preserve"> </w:t>
      </w:r>
      <w:r w:rsidRPr="0082106F">
        <w:rPr>
          <w:rFonts w:ascii="Times New Roman" w:hAnsi="Times New Roman" w:cs="Times New Roman"/>
          <w:shd w:val="clear" w:color="auto" w:fill="FFFFFF"/>
        </w:rPr>
        <w:t>Publishing House</w:t>
      </w:r>
      <w:r>
        <w:rPr>
          <w:rFonts w:ascii="Times New Roman" w:hAnsi="Times New Roman" w:cs="Times New Roman"/>
          <w:kern w:val="0"/>
        </w:rPr>
        <w:t>.</w:t>
      </w:r>
      <w:r>
        <w:rPr>
          <w:rFonts w:ascii="Times New Roman" w:hAnsi="Times New Roman" w:cs="Times New Roman"/>
          <w:shd w:val="clear" w:color="auto" w:fill="FFFFFF"/>
        </w:rPr>
        <w:t xml:space="preserve"> </w:t>
      </w:r>
      <w:r>
        <w:rPr>
          <w:rFonts w:ascii="Times New Roman" w:hAnsi="Times New Roman" w:cs="Times New Roman"/>
          <w:kern w:val="0"/>
        </w:rPr>
        <w:t>(Original work published 1948) (in Chinese)</w:t>
      </w:r>
    </w:p>
    <w:p w14:paraId="571CF430"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Liu, G.-J. (2013). </w:t>
      </w:r>
      <w:r>
        <w:rPr>
          <w:rFonts w:ascii="Times New Roman" w:hAnsi="Times New Roman" w:cs="Times New Roman"/>
          <w:i/>
          <w:kern w:val="0"/>
        </w:rPr>
        <w:t>Philosophy of Zen</w:t>
      </w:r>
      <w:r>
        <w:rPr>
          <w:rFonts w:ascii="Times New Roman" w:hAnsi="Times New Roman" w:cs="Times New Roman"/>
          <w:kern w:val="0"/>
        </w:rPr>
        <w:t>. The Commercial Press. (</w:t>
      </w:r>
      <w:proofErr w:type="gramStart"/>
      <w:r>
        <w:rPr>
          <w:rFonts w:ascii="Times New Roman" w:hAnsi="Times New Roman" w:cs="Times New Roman"/>
          <w:kern w:val="0"/>
        </w:rPr>
        <w:t>in</w:t>
      </w:r>
      <w:proofErr w:type="gramEnd"/>
      <w:r>
        <w:rPr>
          <w:rFonts w:ascii="Times New Roman" w:hAnsi="Times New Roman" w:cs="Times New Roman"/>
          <w:kern w:val="0"/>
        </w:rPr>
        <w:t xml:space="preserve"> Chinese)</w:t>
      </w:r>
    </w:p>
    <w:p w14:paraId="0CD0C60F"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Polanyi, M. (1974). </w:t>
      </w:r>
      <w:r>
        <w:rPr>
          <w:rFonts w:ascii="Times New Roman" w:hAnsi="Times New Roman" w:cs="Times New Roman"/>
          <w:i/>
          <w:kern w:val="0"/>
        </w:rPr>
        <w:t>Personal knowledge: Towards a post-critical philosophy</w:t>
      </w:r>
      <w:r>
        <w:rPr>
          <w:rFonts w:ascii="Times New Roman" w:hAnsi="Times New Roman" w:cs="Times New Roman"/>
          <w:kern w:val="0"/>
        </w:rPr>
        <w:t>. The University of Chicago Press.</w:t>
      </w:r>
    </w:p>
    <w:p w14:paraId="404AE126"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Ryle, G. (2009). </w:t>
      </w:r>
      <w:r>
        <w:rPr>
          <w:rFonts w:ascii="Times New Roman" w:hAnsi="Times New Roman" w:cs="Times New Roman"/>
          <w:i/>
          <w:kern w:val="0"/>
        </w:rPr>
        <w:t>The concept of mind</w:t>
      </w:r>
      <w:r>
        <w:rPr>
          <w:rFonts w:ascii="Arial" w:hAnsi="Arial" w:cs="Arial"/>
          <w:sz w:val="21"/>
          <w:szCs w:val="21"/>
          <w:shd w:val="clear" w:color="auto" w:fill="FFFFFF"/>
        </w:rPr>
        <w:t xml:space="preserve"> </w:t>
      </w:r>
      <w:r>
        <w:rPr>
          <w:rFonts w:ascii="Times New Roman" w:hAnsi="Times New Roman" w:cs="Times New Roman"/>
          <w:shd w:val="clear" w:color="auto" w:fill="FFFFFF"/>
        </w:rPr>
        <w:t>(60th anniversary ed.)</w:t>
      </w:r>
      <w:r>
        <w:rPr>
          <w:rFonts w:ascii="Times New Roman" w:hAnsi="Times New Roman" w:cs="Times New Roman"/>
          <w:kern w:val="0"/>
        </w:rPr>
        <w:t>. Routledge.</w:t>
      </w:r>
      <w:r>
        <w:rPr>
          <w:rFonts w:ascii="Arial" w:hAnsi="Arial" w:cs="Arial"/>
          <w:sz w:val="21"/>
          <w:szCs w:val="21"/>
          <w:shd w:val="clear" w:color="auto" w:fill="FFFFFF"/>
        </w:rPr>
        <w:t xml:space="preserve"> </w:t>
      </w:r>
      <w:r>
        <w:rPr>
          <w:rFonts w:ascii="Times New Roman" w:hAnsi="Times New Roman" w:cs="Times New Roman"/>
          <w:shd w:val="clear" w:color="auto" w:fill="FFFFFF"/>
        </w:rPr>
        <w:t>(Original work published 1949)</w:t>
      </w:r>
    </w:p>
    <w:p w14:paraId="13AC5562" w14:textId="77777777" w:rsidR="00FF6B18" w:rsidRDefault="00FF6B18" w:rsidP="00FF6B18">
      <w:pPr>
        <w:ind w:left="480" w:hanging="480"/>
        <w:rPr>
          <w:rFonts w:ascii="Times New Roman" w:hAnsi="Times New Roman" w:cs="Times New Roman"/>
          <w:kern w:val="0"/>
        </w:rPr>
      </w:pPr>
      <w:r>
        <w:rPr>
          <w:rFonts w:ascii="Times New Roman" w:hAnsi="Times New Roman" w:cs="Times New Roman"/>
          <w:kern w:val="0"/>
        </w:rPr>
        <w:t xml:space="preserve">Schelling, F. W. J. V. (1980). </w:t>
      </w:r>
      <w:r>
        <w:rPr>
          <w:rFonts w:ascii="Times New Roman" w:hAnsi="Times New Roman" w:cs="Times New Roman"/>
          <w:kern w:val="0"/>
          <w:lang w:val="de-DE"/>
        </w:rPr>
        <w:t xml:space="preserve">Vom Ich als Prinzip der Philosophie oder über das Unbedingte im menschlichen Wissen. In H. Buchner </w:t>
      </w:r>
      <w:r>
        <w:rPr>
          <w:rFonts w:ascii="Times New Roman" w:hAnsi="Times New Roman" w:cs="Times New Roman"/>
          <w:kern w:val="0"/>
        </w:rPr>
        <w:t>&amp;</w:t>
      </w:r>
      <w:r>
        <w:rPr>
          <w:rFonts w:ascii="Times New Roman" w:hAnsi="Times New Roman" w:cs="Times New Roman"/>
          <w:kern w:val="0"/>
          <w:lang w:val="de-DE"/>
        </w:rPr>
        <w:t xml:space="preserve"> J. Jantzen </w:t>
      </w:r>
      <w:r>
        <w:rPr>
          <w:rFonts w:ascii="Times New Roman" w:hAnsi="Times New Roman" w:cs="Times New Roman"/>
          <w:kern w:val="0"/>
        </w:rPr>
        <w:t xml:space="preserve">(Eds.), </w:t>
      </w:r>
      <w:r>
        <w:rPr>
          <w:rFonts w:ascii="Times New Roman" w:hAnsi="Times New Roman" w:cs="Times New Roman"/>
          <w:i/>
          <w:kern w:val="0"/>
        </w:rPr>
        <w:t xml:space="preserve">F. W. J. </w:t>
      </w:r>
      <w:r>
        <w:rPr>
          <w:rFonts w:ascii="Times New Roman" w:hAnsi="Times New Roman" w:cs="Times New Roman"/>
          <w:i/>
          <w:kern w:val="0"/>
        </w:rPr>
        <w:lastRenderedPageBreak/>
        <w:t xml:space="preserve">V. Schelling. Werke </w:t>
      </w:r>
      <w:r>
        <w:rPr>
          <w:rFonts w:ascii="Times New Roman" w:hAnsi="Times New Roman" w:cs="Times New Roman"/>
          <w:kern w:val="0"/>
        </w:rPr>
        <w:t>(</w:t>
      </w:r>
      <w:r>
        <w:rPr>
          <w:rFonts w:ascii="Times New Roman" w:hAnsi="Times New Roman" w:cs="Times New Roman"/>
          <w:iCs/>
          <w:kern w:val="0"/>
        </w:rPr>
        <w:t>Vol. 2, p</w:t>
      </w:r>
      <w:r>
        <w:rPr>
          <w:rFonts w:ascii="Times New Roman" w:hAnsi="Times New Roman" w:cs="Times New Roman"/>
          <w:kern w:val="0"/>
        </w:rPr>
        <w:t xml:space="preserve">p. 1-176). </w:t>
      </w:r>
      <w:proofErr w:type="spellStart"/>
      <w:r>
        <w:rPr>
          <w:rFonts w:ascii="Times New Roman" w:hAnsi="Times New Roman" w:cs="Times New Roman"/>
          <w:kern w:val="0"/>
        </w:rPr>
        <w:t>Frommann-Holzboog</w:t>
      </w:r>
      <w:proofErr w:type="spellEnd"/>
      <w:r>
        <w:rPr>
          <w:rFonts w:ascii="Times New Roman" w:hAnsi="Times New Roman" w:cs="Times New Roman"/>
          <w:kern w:val="0"/>
        </w:rPr>
        <w:t>.</w:t>
      </w:r>
    </w:p>
    <w:p w14:paraId="55545DA0" w14:textId="77777777" w:rsidR="00FF6B18" w:rsidRDefault="00FF6B18" w:rsidP="00FF6B18">
      <w:pPr>
        <w:ind w:left="480" w:hanging="480"/>
        <w:rPr>
          <w:rFonts w:ascii="Times New Roman" w:hAnsi="Times New Roman" w:cs="Times New Roman"/>
          <w:color w:val="000000" w:themeColor="text1"/>
          <w:kern w:val="0"/>
        </w:rPr>
      </w:pPr>
    </w:p>
    <w:sectPr w:rsidR="00FF6B18">
      <w:footerReference w:type="even" r:id="rId18"/>
      <w:footerReference w:type="default" r:id="rId19"/>
      <w:footerReference w:type="first" r:id="rId20"/>
      <w:pgSz w:w="11906" w:h="16838"/>
      <w:pgMar w:top="1440" w:right="1797" w:bottom="1440" w:left="1797" w:header="0" w:footer="992" w:gutter="0"/>
      <w:lnNumType w:countBy="1" w:distance="283"/>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1D9D9" w14:textId="77777777" w:rsidR="0016298C" w:rsidRDefault="0016298C">
      <w:r>
        <w:separator/>
      </w:r>
    </w:p>
  </w:endnote>
  <w:endnote w:type="continuationSeparator" w:id="0">
    <w:p w14:paraId="75DD9E86" w14:textId="77777777" w:rsidR="0016298C" w:rsidRDefault="0016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iauKai">
    <w:altName w:val="Calibri"/>
    <w:charset w:val="51"/>
    <w:family w:val="auto"/>
    <w:pitch w:val="variable"/>
    <w:sig w:usb0="00000000" w:usb1="08080000" w:usb2="00000010" w:usb3="00000000" w:csb0="0010001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iti TC Light">
    <w:charset w:val="51"/>
    <w:family w:val="auto"/>
    <w:pitch w:val="variable"/>
    <w:sig w:usb0="8000002F" w:usb1="0808004A" w:usb2="00000010" w:usb3="00000000" w:csb0="003E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mes">
    <w:altName w:val="Times New Roman"/>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Hannotate TC Bold">
    <w:charset w:val="51"/>
    <w:family w:val="auto"/>
    <w:pitch w:val="variable"/>
    <w:sig w:usb0="A00002FF" w:usb1="7ACF7CFB" w:usb2="00000016" w:usb3="00000000" w:csb0="0014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A900" w14:textId="77777777" w:rsidR="001E4F89" w:rsidRDefault="008E7B9B">
    <w:pPr>
      <w:pStyle w:val="afd"/>
    </w:pPr>
    <w:r>
      <w:rPr>
        <w:noProof/>
      </w:rPr>
      <mc:AlternateContent>
        <mc:Choice Requires="wps">
          <w:drawing>
            <wp:anchor distT="0" distB="0" distL="0" distR="0" simplePos="0" relativeHeight="251658752" behindDoc="0" locked="0" layoutInCell="1" allowOverlap="1" wp14:anchorId="29D2C7C4" wp14:editId="1646651A">
              <wp:simplePos x="0" y="0"/>
              <wp:positionH relativeFrom="margin">
                <wp:align>center</wp:align>
              </wp:positionH>
              <wp:positionV relativeFrom="paragraph">
                <wp:posOffset>635</wp:posOffset>
              </wp:positionV>
              <wp:extent cx="14605" cy="1460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031C56D5" w14:textId="77777777" w:rsidR="001E4F89" w:rsidRDefault="008E7B9B">
                          <w:pPr>
                            <w:pStyle w:val="afd"/>
                            <w:rPr>
                              <w:rStyle w:val="a7"/>
                            </w:rPr>
                          </w:pPr>
                          <w:r>
                            <w:rPr>
                              <w:rStyle w:val="a7"/>
                            </w:rPr>
                            <w:fldChar w:fldCharType="begin"/>
                          </w:r>
                          <w:r>
                            <w:rPr>
                              <w:rStyle w:val="a7"/>
                            </w:rPr>
                            <w:instrText>PAGE</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Footer"/>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5C0D" w14:textId="77777777" w:rsidR="001E4F89" w:rsidRDefault="008E7B9B">
    <w:pPr>
      <w:pStyle w:val="afd"/>
    </w:pPr>
    <w:r>
      <w:rPr>
        <w:noProof/>
      </w:rPr>
      <mc:AlternateContent>
        <mc:Choice Requires="wps">
          <w:drawing>
            <wp:anchor distT="0" distB="0" distL="0" distR="0" simplePos="0" relativeHeight="251656704" behindDoc="0" locked="0" layoutInCell="0" allowOverlap="1" wp14:anchorId="25A14115" wp14:editId="364A83AB">
              <wp:simplePos x="0" y="0"/>
              <wp:positionH relativeFrom="margin">
                <wp:align>center</wp:align>
              </wp:positionH>
              <wp:positionV relativeFrom="paragraph">
                <wp:posOffset>635</wp:posOffset>
              </wp:positionV>
              <wp:extent cx="140970" cy="149225"/>
              <wp:effectExtent l="0" t="0" r="0" b="0"/>
              <wp:wrapSquare wrapText="bothSides"/>
              <wp:docPr id="2" name="Frame2"/>
              <wp:cNvGraphicFramePr/>
              <a:graphic xmlns:a="http://schemas.openxmlformats.org/drawingml/2006/main">
                <a:graphicData uri="http://schemas.microsoft.com/office/word/2010/wordprocessingShape">
                  <wps:wsp>
                    <wps:cNvSpPr txBox="1"/>
                    <wps:spPr>
                      <a:xfrm>
                        <a:off x="0" y="0"/>
                        <a:ext cx="140970" cy="149225"/>
                      </a:xfrm>
                      <a:prstGeom prst="rect">
                        <a:avLst/>
                      </a:prstGeom>
                      <a:solidFill>
                        <a:srgbClr val="FFFFFF">
                          <a:alpha val="0"/>
                        </a:srgbClr>
                      </a:solidFill>
                    </wps:spPr>
                    <wps:txbx>
                      <w:txbxContent>
                        <w:p w14:paraId="20AE6E12" w14:textId="77777777" w:rsidR="001E4F89" w:rsidRDefault="008E7B9B">
                          <w:pPr>
                            <w:pStyle w:val="afd"/>
                            <w:rPr>
                              <w:rStyle w:val="a7"/>
                            </w:rPr>
                          </w:pPr>
                          <w:r>
                            <w:rPr>
                              <w:rStyle w:val="a7"/>
                            </w:rPr>
                            <w:fldChar w:fldCharType="begin"/>
                          </w:r>
                          <w:r>
                            <w:rPr>
                              <w:rStyle w:val="a7"/>
                            </w:rPr>
                            <w:instrText>PAGE</w:instrText>
                          </w:r>
                          <w:r>
                            <w:rPr>
                              <w:rStyle w:val="a7"/>
                            </w:rPr>
                            <w:fldChar w:fldCharType="separate"/>
                          </w:r>
                          <w:r>
                            <w:rPr>
                              <w:rStyle w:val="a7"/>
                            </w:rPr>
                            <w:t>33</w:t>
                          </w:r>
                          <w:r>
                            <w:rPr>
                              <w:rStyle w:val="a7"/>
                            </w:rPr>
                            <w:fldChar w:fldCharType="end"/>
                          </w:r>
                        </w:p>
                      </w:txbxContent>
                    </wps:txbx>
                    <wps:bodyPr lIns="0" tIns="0" rIns="0" bIns="0" anchor="t">
                      <a:spAutoFit/>
                    </wps:bodyPr>
                  </wps:wsp>
                </a:graphicData>
              </a:graphic>
            </wp:anchor>
          </w:drawing>
        </mc:Choice>
        <mc:Fallback>
          <w:pict>
            <v:rect fillcolor="#FFFFFF" style="position:absolute;rotation:0;width:11.1pt;height:11.75pt;mso-wrap-distance-left:0pt;mso-wrap-distance-right:0pt;mso-wrap-distance-top:0pt;mso-wrap-distance-bottom:0pt;margin-top:0.05pt;mso-position-vertical-relative:text;margin-left:202.25pt;mso-position-horizontal:center;mso-position-horizontal-relative:margin">
              <v:fill opacity="0f"/>
              <v:textbox inset="0in,0in,0in,0in">
                <w:txbxContent>
                  <w:p>
                    <w:pPr>
                      <w:pStyle w:val="Footer"/>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33</w:t>
                    </w:r>
                    <w:r>
                      <w:rPr>
                        <w:rStyle w:val="Pagenumber"/>
                      </w:rPr>
                      <w:fldChar w:fldCharType="end"/>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07EA6" w14:textId="77777777" w:rsidR="001E4F89" w:rsidRDefault="008E7B9B">
    <w:pPr>
      <w:pStyle w:val="afd"/>
    </w:pPr>
    <w:r>
      <w:rPr>
        <w:noProof/>
      </w:rPr>
      <mc:AlternateContent>
        <mc:Choice Requires="wps">
          <w:drawing>
            <wp:anchor distT="0" distB="0" distL="0" distR="0" simplePos="0" relativeHeight="251657728" behindDoc="0" locked="0" layoutInCell="0" allowOverlap="1" wp14:anchorId="63AA0412" wp14:editId="0C6B1549">
              <wp:simplePos x="0" y="0"/>
              <wp:positionH relativeFrom="margin">
                <wp:align>center</wp:align>
              </wp:positionH>
              <wp:positionV relativeFrom="paragraph">
                <wp:posOffset>635</wp:posOffset>
              </wp:positionV>
              <wp:extent cx="140970" cy="149225"/>
              <wp:effectExtent l="0" t="0" r="0" b="0"/>
              <wp:wrapSquare wrapText="bothSides"/>
              <wp:docPr id="3" name="Frame2"/>
              <wp:cNvGraphicFramePr/>
              <a:graphic xmlns:a="http://schemas.openxmlformats.org/drawingml/2006/main">
                <a:graphicData uri="http://schemas.microsoft.com/office/word/2010/wordprocessingShape">
                  <wps:wsp>
                    <wps:cNvSpPr txBox="1"/>
                    <wps:spPr>
                      <a:xfrm>
                        <a:off x="0" y="0"/>
                        <a:ext cx="140970" cy="149225"/>
                      </a:xfrm>
                      <a:prstGeom prst="rect">
                        <a:avLst/>
                      </a:prstGeom>
                      <a:solidFill>
                        <a:srgbClr val="FFFFFF">
                          <a:alpha val="0"/>
                        </a:srgbClr>
                      </a:solidFill>
                    </wps:spPr>
                    <wps:txbx>
                      <w:txbxContent>
                        <w:p w14:paraId="3E85EE00" w14:textId="77777777" w:rsidR="001E4F89" w:rsidRDefault="008E7B9B">
                          <w:pPr>
                            <w:pStyle w:val="afd"/>
                            <w:rPr>
                              <w:rStyle w:val="a7"/>
                            </w:rPr>
                          </w:pPr>
                          <w:r>
                            <w:rPr>
                              <w:rStyle w:val="a7"/>
                            </w:rPr>
                            <w:fldChar w:fldCharType="begin"/>
                          </w:r>
                          <w:r>
                            <w:rPr>
                              <w:rStyle w:val="a7"/>
                            </w:rPr>
                            <w:instrText>PAGE</w:instrText>
                          </w:r>
                          <w:r>
                            <w:rPr>
                              <w:rStyle w:val="a7"/>
                            </w:rPr>
                            <w:fldChar w:fldCharType="separate"/>
                          </w:r>
                          <w:r>
                            <w:rPr>
                              <w:rStyle w:val="a7"/>
                            </w:rPr>
                            <w:t>33</w:t>
                          </w:r>
                          <w:r>
                            <w:rPr>
                              <w:rStyle w:val="a7"/>
                            </w:rPr>
                            <w:fldChar w:fldCharType="end"/>
                          </w:r>
                        </w:p>
                      </w:txbxContent>
                    </wps:txbx>
                    <wps:bodyPr lIns="0" tIns="0" rIns="0" bIns="0" anchor="t">
                      <a:spAutoFit/>
                    </wps:bodyPr>
                  </wps:wsp>
                </a:graphicData>
              </a:graphic>
            </wp:anchor>
          </w:drawing>
        </mc:Choice>
        <mc:Fallback>
          <w:pict>
            <v:rect fillcolor="#FFFFFF" style="position:absolute;rotation:0;width:11.1pt;height:11.75pt;mso-wrap-distance-left:0pt;mso-wrap-distance-right:0pt;mso-wrap-distance-top:0pt;mso-wrap-distance-bottom:0pt;margin-top:0.05pt;mso-position-vertical-relative:text;margin-left:202.25pt;mso-position-horizontal:center;mso-position-horizontal-relative:margin">
              <v:fill opacity="0f"/>
              <v:textbox inset="0in,0in,0in,0in">
                <w:txbxContent>
                  <w:p>
                    <w:pPr>
                      <w:pStyle w:val="Footer"/>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33</w:t>
                    </w:r>
                    <w:r>
                      <w:rPr>
                        <w:rStyle w:val="Pagenumber"/>
                      </w:rPr>
                      <w:fldChar w:fldCharType="end"/>
                    </w: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62E69" w14:textId="77777777" w:rsidR="0016298C" w:rsidRDefault="0016298C">
      <w:r>
        <w:separator/>
      </w:r>
    </w:p>
  </w:footnote>
  <w:footnote w:type="continuationSeparator" w:id="0">
    <w:p w14:paraId="1D82CFF8" w14:textId="77777777" w:rsidR="0016298C" w:rsidRDefault="00162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75C2F"/>
    <w:multiLevelType w:val="multilevel"/>
    <w:tmpl w:val="860A9F5C"/>
    <w:lvl w:ilvl="0">
      <w:start w:val="1"/>
      <w:numFmt w:val="ideographLegalTraditional"/>
      <w:pStyle w:val="1"/>
      <w:suff w:val="nothing"/>
      <w:lvlText w:val="%1、"/>
      <w:lvlJc w:val="left"/>
      <w:pPr>
        <w:tabs>
          <w:tab w:val="num" w:pos="0"/>
        </w:tabs>
        <w:ind w:left="425" w:hanging="425"/>
      </w:pPr>
      <w:rPr>
        <w:rFonts w:ascii="BiauKai" w:eastAsia="BiauKai" w:hAnsi="BiauKai"/>
      </w:rPr>
    </w:lvl>
    <w:lvl w:ilvl="1">
      <w:start w:val="1"/>
      <w:numFmt w:val="taiwaneseCountingThousand"/>
      <w:pStyle w:val="2"/>
      <w:suff w:val="nothing"/>
      <w:lvlText w:val="%2、"/>
      <w:lvlJc w:val="left"/>
      <w:pPr>
        <w:tabs>
          <w:tab w:val="num" w:pos="0"/>
        </w:tabs>
        <w:ind w:left="0" w:firstLine="0"/>
      </w:pPr>
      <w:rPr>
        <w:rFonts w:ascii="新細明體" w:eastAsia="新細明體" w:hAnsi="新細明體"/>
      </w:rPr>
    </w:lvl>
    <w:lvl w:ilvl="2">
      <w:start w:val="1"/>
      <w:numFmt w:val="taiwaneseCountingThousand"/>
      <w:pStyle w:val="3"/>
      <w:suff w:val="nothing"/>
      <w:lvlText w:val="（%3）"/>
      <w:lvlJc w:val="left"/>
      <w:pPr>
        <w:tabs>
          <w:tab w:val="num" w:pos="0"/>
        </w:tabs>
        <w:ind w:left="0" w:firstLine="0"/>
      </w:pPr>
      <w:rPr>
        <w:rFonts w:ascii="新細明體" w:eastAsia="新細明體" w:hAnsi="新細明體"/>
      </w:rPr>
    </w:lvl>
    <w:lvl w:ilvl="3">
      <w:start w:val="1"/>
      <w:numFmt w:val="decimal"/>
      <w:pStyle w:val="4"/>
      <w:suff w:val="nothing"/>
      <w:lvlText w:val="%4."/>
      <w:lvlJc w:val="left"/>
      <w:pPr>
        <w:tabs>
          <w:tab w:val="num" w:pos="0"/>
        </w:tabs>
        <w:ind w:left="0" w:firstLine="0"/>
      </w:pPr>
      <w:rPr>
        <w:rFonts w:ascii="Times New Roman" w:hAnsi="Times New Roman"/>
      </w:rPr>
    </w:lvl>
    <w:lvl w:ilvl="4">
      <w:start w:val="1"/>
      <w:numFmt w:val="decimal"/>
      <w:pStyle w:val="5"/>
      <w:suff w:val="nothing"/>
      <w:lvlText w:val="（%5）"/>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555B40CB"/>
    <w:multiLevelType w:val="multilevel"/>
    <w:tmpl w:val="BBD8D540"/>
    <w:lvl w:ilvl="0">
      <w:start w:val="1"/>
      <w:numFmt w:val="bullet"/>
      <w:pStyle w:val="a"/>
      <w:lvlText w:val=""/>
      <w:lvlJc w:val="left"/>
      <w:pPr>
        <w:tabs>
          <w:tab w:val="num" w:pos="361"/>
        </w:tabs>
        <w:ind w:left="36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95347460">
    <w:abstractNumId w:val="0"/>
  </w:num>
  <w:num w:numId="2" w16cid:durableId="1829130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89"/>
    <w:rsid w:val="00000295"/>
    <w:rsid w:val="000726CF"/>
    <w:rsid w:val="00133275"/>
    <w:rsid w:val="0016298C"/>
    <w:rsid w:val="001B6552"/>
    <w:rsid w:val="001C77F7"/>
    <w:rsid w:val="001E4F89"/>
    <w:rsid w:val="00334AAB"/>
    <w:rsid w:val="003D5BEB"/>
    <w:rsid w:val="004F6C67"/>
    <w:rsid w:val="00501236"/>
    <w:rsid w:val="005268DC"/>
    <w:rsid w:val="00530A58"/>
    <w:rsid w:val="00585BF9"/>
    <w:rsid w:val="00611B07"/>
    <w:rsid w:val="006E489D"/>
    <w:rsid w:val="007A540B"/>
    <w:rsid w:val="007B7827"/>
    <w:rsid w:val="007D74E6"/>
    <w:rsid w:val="0082106F"/>
    <w:rsid w:val="008E7B9B"/>
    <w:rsid w:val="00970BEC"/>
    <w:rsid w:val="00AC292E"/>
    <w:rsid w:val="00B16A5B"/>
    <w:rsid w:val="00B16C26"/>
    <w:rsid w:val="00B671B5"/>
    <w:rsid w:val="00BB26E6"/>
    <w:rsid w:val="00C772D8"/>
    <w:rsid w:val="00E55ABA"/>
    <w:rsid w:val="00E64617"/>
    <w:rsid w:val="00E739B8"/>
    <w:rsid w:val="00F571ED"/>
    <w:rsid w:val="00FF6B18"/>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030F5"/>
  <w15:docId w15:val="{3E294BCF-6E05-410C-834B-E52EDF39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F4D23"/>
    <w:pPr>
      <w:widowControl w:val="0"/>
    </w:pPr>
  </w:style>
  <w:style w:type="paragraph" w:styleId="1">
    <w:name w:val="heading 1"/>
    <w:basedOn w:val="a0"/>
    <w:next w:val="a0"/>
    <w:uiPriority w:val="9"/>
    <w:qFormat/>
    <w:rsid w:val="00755508"/>
    <w:pPr>
      <w:keepNext/>
      <w:numPr>
        <w:numId w:val="1"/>
      </w:numPr>
      <w:spacing w:before="60" w:after="60"/>
      <w:jc w:val="both"/>
      <w:outlineLvl w:val="0"/>
    </w:pPr>
    <w:rPr>
      <w:rFonts w:asciiTheme="majorHAnsi" w:hAnsiTheme="majorHAnsi" w:cstheme="majorBidi"/>
      <w:b/>
      <w:bCs/>
      <w:sz w:val="28"/>
      <w:szCs w:val="52"/>
    </w:rPr>
  </w:style>
  <w:style w:type="paragraph" w:styleId="2">
    <w:name w:val="heading 2"/>
    <w:basedOn w:val="a0"/>
    <w:next w:val="a0"/>
    <w:uiPriority w:val="9"/>
    <w:unhideWhenUsed/>
    <w:qFormat/>
    <w:rsid w:val="002C2A50"/>
    <w:pPr>
      <w:keepNext/>
      <w:numPr>
        <w:ilvl w:val="1"/>
        <w:numId w:val="1"/>
      </w:numPr>
      <w:outlineLvl w:val="1"/>
    </w:pPr>
    <w:rPr>
      <w:rFonts w:asciiTheme="majorHAnsi" w:hAnsiTheme="majorHAnsi" w:cstheme="majorBidi"/>
      <w:bCs/>
      <w:szCs w:val="48"/>
    </w:rPr>
  </w:style>
  <w:style w:type="paragraph" w:styleId="3">
    <w:name w:val="heading 3"/>
    <w:basedOn w:val="a0"/>
    <w:next w:val="a0"/>
    <w:uiPriority w:val="9"/>
    <w:unhideWhenUsed/>
    <w:qFormat/>
    <w:rsid w:val="002C2A50"/>
    <w:pPr>
      <w:keepNext/>
      <w:numPr>
        <w:ilvl w:val="2"/>
        <w:numId w:val="1"/>
      </w:numPr>
      <w:outlineLvl w:val="2"/>
    </w:pPr>
    <w:rPr>
      <w:rFonts w:asciiTheme="majorHAnsi" w:hAnsiTheme="majorHAnsi" w:cstheme="majorBidi"/>
      <w:bCs/>
      <w:szCs w:val="36"/>
    </w:rPr>
  </w:style>
  <w:style w:type="paragraph" w:styleId="4">
    <w:name w:val="heading 4"/>
    <w:basedOn w:val="a0"/>
    <w:next w:val="a0"/>
    <w:uiPriority w:val="9"/>
    <w:unhideWhenUsed/>
    <w:qFormat/>
    <w:rsid w:val="00702C49"/>
    <w:pPr>
      <w:keepNext/>
      <w:numPr>
        <w:ilvl w:val="3"/>
        <w:numId w:val="1"/>
      </w:numPr>
      <w:outlineLvl w:val="3"/>
    </w:pPr>
    <w:rPr>
      <w:rFonts w:asciiTheme="majorHAnsi" w:hAnsiTheme="majorHAnsi" w:cstheme="majorBidi"/>
      <w:szCs w:val="36"/>
    </w:rPr>
  </w:style>
  <w:style w:type="paragraph" w:styleId="5">
    <w:name w:val="heading 5"/>
    <w:basedOn w:val="a0"/>
    <w:next w:val="a0"/>
    <w:uiPriority w:val="9"/>
    <w:unhideWhenUsed/>
    <w:qFormat/>
    <w:rsid w:val="009734AA"/>
    <w:pPr>
      <w:keepNext/>
      <w:numPr>
        <w:ilvl w:val="4"/>
        <w:numId w:val="1"/>
      </w:numPr>
      <w:outlineLvl w:val="4"/>
    </w:pPr>
    <w:rPr>
      <w:rFonts w:asciiTheme="majorHAnsi" w:hAnsiTheme="majorHAnsi" w:cstheme="majorBidi"/>
      <w:bCs/>
      <w:szCs w:val="36"/>
    </w:rPr>
  </w:style>
  <w:style w:type="paragraph" w:styleId="6">
    <w:name w:val="heading 6"/>
    <w:basedOn w:val="a0"/>
    <w:next w:val="a0"/>
    <w:uiPriority w:val="9"/>
    <w:semiHidden/>
    <w:unhideWhenUsed/>
    <w:qFormat/>
    <w:rsid w:val="00802019"/>
    <w:pPr>
      <w:keepNext/>
      <w:numPr>
        <w:ilvl w:val="5"/>
        <w:numId w:val="1"/>
      </w:numPr>
      <w:spacing w:line="720" w:lineRule="auto"/>
      <w:outlineLvl w:val="5"/>
    </w:pPr>
    <w:rPr>
      <w:rFonts w:asciiTheme="majorHAnsi" w:eastAsiaTheme="majorEastAsia" w:hAnsiTheme="majorHAnsi" w:cstheme="majorBidi"/>
      <w:sz w:val="36"/>
      <w:szCs w:val="36"/>
    </w:rPr>
  </w:style>
  <w:style w:type="paragraph" w:styleId="7">
    <w:name w:val="heading 7"/>
    <w:basedOn w:val="a0"/>
    <w:next w:val="a0"/>
    <w:uiPriority w:val="9"/>
    <w:semiHidden/>
    <w:unhideWhenUsed/>
    <w:qFormat/>
    <w:rsid w:val="00802019"/>
    <w:pPr>
      <w:keepNext/>
      <w:numPr>
        <w:ilvl w:val="6"/>
        <w:numId w:val="1"/>
      </w:numPr>
      <w:spacing w:line="720" w:lineRule="auto"/>
      <w:outlineLvl w:val="6"/>
    </w:pPr>
    <w:rPr>
      <w:rFonts w:asciiTheme="majorHAnsi" w:eastAsiaTheme="majorEastAsia" w:hAnsiTheme="majorHAnsi" w:cstheme="majorBidi"/>
      <w:b/>
      <w:bCs/>
      <w:sz w:val="36"/>
      <w:szCs w:val="36"/>
    </w:rPr>
  </w:style>
  <w:style w:type="paragraph" w:styleId="8">
    <w:name w:val="heading 8"/>
    <w:basedOn w:val="a0"/>
    <w:next w:val="a0"/>
    <w:uiPriority w:val="9"/>
    <w:semiHidden/>
    <w:unhideWhenUsed/>
    <w:qFormat/>
    <w:rsid w:val="00802019"/>
    <w:pPr>
      <w:keepNext/>
      <w:numPr>
        <w:ilvl w:val="7"/>
        <w:numId w:val="1"/>
      </w:numPr>
      <w:spacing w:line="720" w:lineRule="auto"/>
      <w:outlineLvl w:val="7"/>
    </w:pPr>
    <w:rPr>
      <w:rFonts w:asciiTheme="majorHAnsi" w:eastAsiaTheme="majorEastAsia" w:hAnsiTheme="majorHAnsi" w:cstheme="majorBidi"/>
      <w:sz w:val="36"/>
      <w:szCs w:val="36"/>
    </w:rPr>
  </w:style>
  <w:style w:type="paragraph" w:styleId="9">
    <w:name w:val="heading 9"/>
    <w:basedOn w:val="a0"/>
    <w:next w:val="a0"/>
    <w:uiPriority w:val="9"/>
    <w:semiHidden/>
    <w:unhideWhenUsed/>
    <w:qFormat/>
    <w:rsid w:val="00802019"/>
    <w:pPr>
      <w:keepNext/>
      <w:numPr>
        <w:ilvl w:val="8"/>
        <w:numId w:val="1"/>
      </w:numPr>
      <w:spacing w:line="720" w:lineRule="auto"/>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uiPriority w:val="9"/>
    <w:qFormat/>
    <w:rsid w:val="00755508"/>
    <w:rPr>
      <w:rFonts w:asciiTheme="majorHAnsi" w:eastAsia="BiauKai" w:hAnsiTheme="majorHAnsi" w:cstheme="majorBidi"/>
      <w:b/>
      <w:bCs/>
      <w:kern w:val="2"/>
      <w:sz w:val="28"/>
      <w:szCs w:val="52"/>
    </w:rPr>
  </w:style>
  <w:style w:type="character" w:customStyle="1" w:styleId="a4">
    <w:name w:val="註解方塊文字 字元"/>
    <w:basedOn w:val="a1"/>
    <w:uiPriority w:val="99"/>
    <w:semiHidden/>
    <w:qFormat/>
    <w:rsid w:val="00802019"/>
    <w:rPr>
      <w:rFonts w:ascii="Heiti TC Light" w:eastAsia="Heiti TC Light" w:hAnsi="Heiti TC Light"/>
      <w:sz w:val="18"/>
      <w:szCs w:val="18"/>
    </w:rPr>
  </w:style>
  <w:style w:type="character" w:customStyle="1" w:styleId="20">
    <w:name w:val="標題 2 字元"/>
    <w:basedOn w:val="a1"/>
    <w:uiPriority w:val="9"/>
    <w:qFormat/>
    <w:rsid w:val="002C2A50"/>
    <w:rPr>
      <w:rFonts w:asciiTheme="majorHAnsi" w:eastAsia="新細明體" w:hAnsiTheme="majorHAnsi" w:cstheme="majorBidi"/>
      <w:bCs/>
      <w:szCs w:val="48"/>
    </w:rPr>
  </w:style>
  <w:style w:type="character" w:customStyle="1" w:styleId="30">
    <w:name w:val="標題 3 字元"/>
    <w:basedOn w:val="a1"/>
    <w:uiPriority w:val="9"/>
    <w:qFormat/>
    <w:rsid w:val="002C2A50"/>
    <w:rPr>
      <w:rFonts w:asciiTheme="majorHAnsi" w:eastAsia="新細明體" w:hAnsiTheme="majorHAnsi" w:cstheme="majorBidi"/>
      <w:bCs/>
      <w:szCs w:val="36"/>
    </w:rPr>
  </w:style>
  <w:style w:type="character" w:customStyle="1" w:styleId="40">
    <w:name w:val="標題 4 字元"/>
    <w:basedOn w:val="a1"/>
    <w:uiPriority w:val="9"/>
    <w:qFormat/>
    <w:rsid w:val="00702C49"/>
    <w:rPr>
      <w:rFonts w:asciiTheme="majorHAnsi" w:eastAsia="新細明體" w:hAnsiTheme="majorHAnsi" w:cstheme="majorBidi"/>
      <w:szCs w:val="36"/>
    </w:rPr>
  </w:style>
  <w:style w:type="character" w:customStyle="1" w:styleId="50">
    <w:name w:val="標題 5 字元"/>
    <w:basedOn w:val="a1"/>
    <w:uiPriority w:val="9"/>
    <w:qFormat/>
    <w:rsid w:val="009734AA"/>
    <w:rPr>
      <w:rFonts w:asciiTheme="majorHAnsi" w:eastAsia="新細明體" w:hAnsiTheme="majorHAnsi" w:cstheme="majorBidi"/>
      <w:bCs/>
      <w:szCs w:val="36"/>
    </w:rPr>
  </w:style>
  <w:style w:type="character" w:customStyle="1" w:styleId="60">
    <w:name w:val="標題 6 字元"/>
    <w:basedOn w:val="a1"/>
    <w:uiPriority w:val="9"/>
    <w:semiHidden/>
    <w:qFormat/>
    <w:rsid w:val="00802019"/>
    <w:rPr>
      <w:rFonts w:asciiTheme="majorHAnsi" w:eastAsiaTheme="majorEastAsia" w:hAnsiTheme="majorHAnsi" w:cstheme="majorBidi"/>
      <w:sz w:val="36"/>
      <w:szCs w:val="36"/>
    </w:rPr>
  </w:style>
  <w:style w:type="character" w:customStyle="1" w:styleId="70">
    <w:name w:val="標題 7 字元"/>
    <w:basedOn w:val="a1"/>
    <w:uiPriority w:val="9"/>
    <w:semiHidden/>
    <w:qFormat/>
    <w:rsid w:val="00802019"/>
    <w:rPr>
      <w:rFonts w:asciiTheme="majorHAnsi" w:eastAsiaTheme="majorEastAsia" w:hAnsiTheme="majorHAnsi" w:cstheme="majorBidi"/>
      <w:b/>
      <w:bCs/>
      <w:sz w:val="36"/>
      <w:szCs w:val="36"/>
    </w:rPr>
  </w:style>
  <w:style w:type="character" w:customStyle="1" w:styleId="80">
    <w:name w:val="標題 8 字元"/>
    <w:basedOn w:val="a1"/>
    <w:uiPriority w:val="9"/>
    <w:semiHidden/>
    <w:qFormat/>
    <w:rsid w:val="00802019"/>
    <w:rPr>
      <w:rFonts w:asciiTheme="majorHAnsi" w:eastAsiaTheme="majorEastAsia" w:hAnsiTheme="majorHAnsi" w:cstheme="majorBidi"/>
      <w:sz w:val="36"/>
      <w:szCs w:val="36"/>
    </w:rPr>
  </w:style>
  <w:style w:type="character" w:customStyle="1" w:styleId="90">
    <w:name w:val="標題 9 字元"/>
    <w:basedOn w:val="a1"/>
    <w:uiPriority w:val="9"/>
    <w:semiHidden/>
    <w:qFormat/>
    <w:rsid w:val="00802019"/>
    <w:rPr>
      <w:rFonts w:asciiTheme="majorHAnsi" w:eastAsiaTheme="majorEastAsia" w:hAnsiTheme="majorHAnsi" w:cstheme="majorBidi"/>
      <w:sz w:val="36"/>
      <w:szCs w:val="36"/>
    </w:rPr>
  </w:style>
  <w:style w:type="character" w:customStyle="1" w:styleId="a5">
    <w:name w:val="註腳文字 字元"/>
    <w:basedOn w:val="a1"/>
    <w:uiPriority w:val="99"/>
    <w:qFormat/>
    <w:rsid w:val="006E23C7"/>
    <w:rPr>
      <w:rFonts w:eastAsia="BiauKai"/>
      <w:sz w:val="20"/>
      <w:szCs w:val="20"/>
    </w:rPr>
  </w:style>
  <w:style w:type="character" w:customStyle="1" w:styleId="FootnoteCharacters">
    <w:name w:val="Footnote Characters"/>
    <w:basedOn w:val="a1"/>
    <w:uiPriority w:val="99"/>
    <w:unhideWhenUsed/>
    <w:qFormat/>
    <w:rsid w:val="006E23C7"/>
    <w:rPr>
      <w:vertAlign w:val="superscript"/>
    </w:rPr>
  </w:style>
  <w:style w:type="character" w:customStyle="1" w:styleId="FootnoteAnchor">
    <w:name w:val="Footnote Anchor"/>
    <w:rPr>
      <w:vertAlign w:val="superscript"/>
    </w:rPr>
  </w:style>
  <w:style w:type="character" w:customStyle="1" w:styleId="a6">
    <w:name w:val="頁尾 字元"/>
    <w:basedOn w:val="a1"/>
    <w:uiPriority w:val="99"/>
    <w:qFormat/>
    <w:rsid w:val="009D4D96"/>
    <w:rPr>
      <w:rFonts w:eastAsia="BiauKai"/>
      <w:sz w:val="20"/>
      <w:szCs w:val="20"/>
    </w:rPr>
  </w:style>
  <w:style w:type="character" w:styleId="a7">
    <w:name w:val="page number"/>
    <w:basedOn w:val="a1"/>
    <w:uiPriority w:val="99"/>
    <w:semiHidden/>
    <w:unhideWhenUsed/>
    <w:qFormat/>
    <w:rsid w:val="009D4D96"/>
  </w:style>
  <w:style w:type="character" w:customStyle="1" w:styleId="a8">
    <w:name w:val="引文 字元"/>
    <w:basedOn w:val="a1"/>
    <w:uiPriority w:val="29"/>
    <w:qFormat/>
    <w:rsid w:val="00AB08AE"/>
    <w:rPr>
      <w:rFonts w:eastAsia="BiauKai"/>
      <w:iCs/>
      <w:color w:val="000000" w:themeColor="text1"/>
    </w:rPr>
  </w:style>
  <w:style w:type="character" w:customStyle="1" w:styleId="a9">
    <w:name w:val="文件引導模式 字元"/>
    <w:basedOn w:val="a1"/>
    <w:uiPriority w:val="99"/>
    <w:semiHidden/>
    <w:qFormat/>
    <w:rsid w:val="009442B1"/>
    <w:rPr>
      <w:rFonts w:ascii="Heiti TC Light" w:eastAsia="Heiti TC Light" w:hAnsi="Heiti TC Light"/>
    </w:rPr>
  </w:style>
  <w:style w:type="character" w:styleId="aa">
    <w:name w:val="Strong"/>
    <w:basedOn w:val="a1"/>
    <w:uiPriority w:val="22"/>
    <w:qFormat/>
    <w:rsid w:val="008504D1"/>
    <w:rPr>
      <w:b/>
      <w:bCs/>
    </w:rPr>
  </w:style>
  <w:style w:type="character" w:customStyle="1" w:styleId="ab">
    <w:name w:val="頁首 字元"/>
    <w:basedOn w:val="a1"/>
    <w:uiPriority w:val="99"/>
    <w:qFormat/>
    <w:rsid w:val="008504D1"/>
    <w:rPr>
      <w:rFonts w:eastAsia="BiauKai"/>
      <w:sz w:val="20"/>
      <w:szCs w:val="20"/>
    </w:rPr>
  </w:style>
  <w:style w:type="character" w:styleId="ac">
    <w:name w:val="Hyperlink"/>
    <w:basedOn w:val="a1"/>
    <w:uiPriority w:val="99"/>
    <w:unhideWhenUsed/>
    <w:rsid w:val="003A741F"/>
    <w:rPr>
      <w:color w:val="0000FF" w:themeColor="hyperlink"/>
      <w:u w:val="single"/>
    </w:rPr>
  </w:style>
  <w:style w:type="character" w:customStyle="1" w:styleId="4yxp">
    <w:name w:val="_4yxp"/>
    <w:basedOn w:val="a1"/>
    <w:qFormat/>
    <w:rsid w:val="002714C9"/>
  </w:style>
  <w:style w:type="character" w:customStyle="1" w:styleId="ad">
    <w:name w:val="標題 字元"/>
    <w:basedOn w:val="a1"/>
    <w:uiPriority w:val="10"/>
    <w:qFormat/>
    <w:rsid w:val="003207B7"/>
    <w:rPr>
      <w:rFonts w:asciiTheme="majorHAnsi" w:eastAsia="BiauKai" w:hAnsiTheme="majorHAnsi" w:cstheme="majorBidi"/>
      <w:bCs/>
      <w:sz w:val="36"/>
      <w:szCs w:val="32"/>
    </w:rPr>
  </w:style>
  <w:style w:type="character" w:styleId="ae">
    <w:name w:val="Emphasis"/>
    <w:basedOn w:val="a1"/>
    <w:uiPriority w:val="20"/>
    <w:qFormat/>
    <w:rsid w:val="00B639F0"/>
    <w:rPr>
      <w:i/>
      <w:iCs/>
    </w:rPr>
  </w:style>
  <w:style w:type="character" w:customStyle="1" w:styleId="textexposedshow">
    <w:name w:val="text_exposed_show"/>
    <w:basedOn w:val="a1"/>
    <w:qFormat/>
    <w:rsid w:val="00B53FDB"/>
  </w:style>
  <w:style w:type="character" w:styleId="af">
    <w:name w:val="FollowedHyperlink"/>
    <w:basedOn w:val="a1"/>
    <w:uiPriority w:val="99"/>
    <w:semiHidden/>
    <w:unhideWhenUsed/>
    <w:rsid w:val="002A4571"/>
    <w:rPr>
      <w:color w:val="800080" w:themeColor="followedHyperlink"/>
      <w:u w:val="single"/>
    </w:rPr>
  </w:style>
  <w:style w:type="character" w:customStyle="1" w:styleId="z-">
    <w:name w:val="z-表單的頂端 字元"/>
    <w:basedOn w:val="a1"/>
    <w:uiPriority w:val="99"/>
    <w:semiHidden/>
    <w:qFormat/>
    <w:rsid w:val="00E11425"/>
    <w:rPr>
      <w:rFonts w:ascii="Arial" w:hAnsi="Arial" w:cs="Arial"/>
      <w:vanish/>
      <w:kern w:val="0"/>
      <w:sz w:val="16"/>
      <w:szCs w:val="16"/>
    </w:rPr>
  </w:style>
  <w:style w:type="character" w:customStyle="1" w:styleId="z-0">
    <w:name w:val="z-表單的底部 字元"/>
    <w:basedOn w:val="a1"/>
    <w:uiPriority w:val="99"/>
    <w:semiHidden/>
    <w:qFormat/>
    <w:rsid w:val="00E11425"/>
    <w:rPr>
      <w:rFonts w:ascii="Arial" w:hAnsi="Arial" w:cs="Arial"/>
      <w:vanish/>
      <w:kern w:val="0"/>
      <w:sz w:val="16"/>
      <w:szCs w:val="16"/>
    </w:rPr>
  </w:style>
  <w:style w:type="character" w:customStyle="1" w:styleId="s1">
    <w:name w:val="s1"/>
    <w:basedOn w:val="a1"/>
    <w:qFormat/>
    <w:rsid w:val="00210D31"/>
  </w:style>
  <w:style w:type="character" w:styleId="af0">
    <w:name w:val="line number"/>
    <w:basedOn w:val="a1"/>
    <w:uiPriority w:val="99"/>
    <w:semiHidden/>
    <w:unhideWhenUsed/>
    <w:qFormat/>
    <w:rsid w:val="001C642B"/>
  </w:style>
  <w:style w:type="character" w:customStyle="1" w:styleId="af1">
    <w:name w:val="註釋標題 字元"/>
    <w:basedOn w:val="a1"/>
    <w:uiPriority w:val="99"/>
    <w:qFormat/>
    <w:rsid w:val="002A4124"/>
    <w:rPr>
      <w:rFonts w:ascii="Times New Roman" w:eastAsia="新細明體" w:hAnsi="Times New Roman" w:cs="Times New Roman"/>
      <w:kern w:val="0"/>
      <w:sz w:val="28"/>
      <w:szCs w:val="28"/>
    </w:rPr>
  </w:style>
  <w:style w:type="character" w:customStyle="1" w:styleId="af2">
    <w:name w:val="結語 字元"/>
    <w:basedOn w:val="a1"/>
    <w:uiPriority w:val="99"/>
    <w:qFormat/>
    <w:rsid w:val="002A4124"/>
    <w:rPr>
      <w:rFonts w:ascii="Times New Roman" w:eastAsia="新細明體" w:hAnsi="Times New Roman" w:cs="Times New Roman"/>
      <w:kern w:val="0"/>
      <w:sz w:val="28"/>
      <w:szCs w:val="28"/>
    </w:rPr>
  </w:style>
  <w:style w:type="character" w:styleId="af3">
    <w:name w:val="annotation reference"/>
    <w:basedOn w:val="a1"/>
    <w:uiPriority w:val="99"/>
    <w:semiHidden/>
    <w:unhideWhenUsed/>
    <w:qFormat/>
    <w:rsid w:val="00FC63E8"/>
    <w:rPr>
      <w:sz w:val="18"/>
      <w:szCs w:val="18"/>
    </w:rPr>
  </w:style>
  <w:style w:type="character" w:customStyle="1" w:styleId="af4">
    <w:name w:val="註解文字 字元"/>
    <w:basedOn w:val="a1"/>
    <w:uiPriority w:val="99"/>
    <w:semiHidden/>
    <w:qFormat/>
    <w:rsid w:val="00FC63E8"/>
    <w:rPr>
      <w:rFonts w:eastAsia="新細明體"/>
    </w:rPr>
  </w:style>
  <w:style w:type="character" w:customStyle="1" w:styleId="af5">
    <w:name w:val="註解主旨 字元"/>
    <w:basedOn w:val="af4"/>
    <w:uiPriority w:val="99"/>
    <w:semiHidden/>
    <w:qFormat/>
    <w:rsid w:val="00FC63E8"/>
    <w:rPr>
      <w:rFonts w:eastAsia="新細明體"/>
      <w:b/>
      <w:bCs/>
    </w:rPr>
  </w:style>
  <w:style w:type="character" w:customStyle="1" w:styleId="a-size-extra-large">
    <w:name w:val="a-size-extra-large"/>
    <w:basedOn w:val="a1"/>
    <w:qFormat/>
    <w:rsid w:val="00B364D6"/>
  </w:style>
  <w:style w:type="character" w:styleId="af6">
    <w:name w:val="Unresolved Mention"/>
    <w:basedOn w:val="a1"/>
    <w:uiPriority w:val="99"/>
    <w:semiHidden/>
    <w:unhideWhenUsed/>
    <w:qFormat/>
    <w:rsid w:val="00150180"/>
    <w:rPr>
      <w:color w:val="605E5C"/>
      <w:shd w:val="clear" w:color="auto" w:fill="E1DFDD"/>
    </w:rPr>
  </w:style>
  <w:style w:type="character" w:customStyle="1" w:styleId="LineNumbering">
    <w:name w:val="Line Numbering"/>
  </w:style>
  <w:style w:type="paragraph" w:customStyle="1" w:styleId="Heading">
    <w:name w:val="Heading"/>
    <w:basedOn w:val="a0"/>
    <w:next w:val="af7"/>
    <w:qFormat/>
    <w:pPr>
      <w:keepNext/>
      <w:spacing w:before="240" w:after="120"/>
    </w:pPr>
    <w:rPr>
      <w:rFonts w:ascii="Liberation Sans" w:eastAsia="Microsoft YaHei" w:hAnsi="Liberation Sans" w:cs="Lucida Sans"/>
      <w:sz w:val="28"/>
      <w:szCs w:val="28"/>
    </w:rPr>
  </w:style>
  <w:style w:type="paragraph" w:styleId="af7">
    <w:name w:val="Body Text"/>
    <w:basedOn w:val="a0"/>
    <w:pPr>
      <w:spacing w:after="140" w:line="276" w:lineRule="auto"/>
    </w:pPr>
  </w:style>
  <w:style w:type="paragraph" w:styleId="af8">
    <w:name w:val="List"/>
    <w:basedOn w:val="af7"/>
    <w:rPr>
      <w:rFonts w:cs="Lucida Sans"/>
    </w:rPr>
  </w:style>
  <w:style w:type="paragraph" w:styleId="af9">
    <w:name w:val="caption"/>
    <w:basedOn w:val="a0"/>
    <w:next w:val="a0"/>
    <w:uiPriority w:val="35"/>
    <w:unhideWhenUsed/>
    <w:qFormat/>
    <w:rsid w:val="00F947FB"/>
    <w:rPr>
      <w:sz w:val="20"/>
      <w:szCs w:val="20"/>
    </w:rPr>
  </w:style>
  <w:style w:type="paragraph" w:customStyle="1" w:styleId="Index">
    <w:name w:val="Index"/>
    <w:basedOn w:val="a0"/>
    <w:qFormat/>
    <w:pPr>
      <w:suppressLineNumbers/>
    </w:pPr>
    <w:rPr>
      <w:rFonts w:cs="Lucida Sans"/>
    </w:rPr>
  </w:style>
  <w:style w:type="paragraph" w:styleId="afa">
    <w:name w:val="List Paragraph"/>
    <w:basedOn w:val="a0"/>
    <w:uiPriority w:val="34"/>
    <w:qFormat/>
    <w:rsid w:val="00802019"/>
    <w:pPr>
      <w:ind w:left="480"/>
    </w:pPr>
  </w:style>
  <w:style w:type="paragraph" w:styleId="afb">
    <w:name w:val="Balloon Text"/>
    <w:basedOn w:val="a0"/>
    <w:uiPriority w:val="99"/>
    <w:semiHidden/>
    <w:unhideWhenUsed/>
    <w:qFormat/>
    <w:rsid w:val="00802019"/>
    <w:rPr>
      <w:rFonts w:ascii="Heiti TC Light" w:eastAsia="Heiti TC Light" w:hAnsi="Heiti TC Light"/>
      <w:sz w:val="18"/>
      <w:szCs w:val="18"/>
    </w:rPr>
  </w:style>
  <w:style w:type="paragraph" w:styleId="afc">
    <w:name w:val="footnote text"/>
    <w:basedOn w:val="a0"/>
    <w:uiPriority w:val="99"/>
    <w:unhideWhenUsed/>
    <w:rsid w:val="006E23C7"/>
    <w:pPr>
      <w:snapToGrid w:val="0"/>
    </w:pPr>
    <w:rPr>
      <w:sz w:val="20"/>
      <w:szCs w:val="20"/>
    </w:rPr>
  </w:style>
  <w:style w:type="paragraph" w:customStyle="1" w:styleId="HeaderandFooter">
    <w:name w:val="Header and Footer"/>
    <w:basedOn w:val="a0"/>
    <w:qFormat/>
  </w:style>
  <w:style w:type="paragraph" w:styleId="afd">
    <w:name w:val="footer"/>
    <w:basedOn w:val="a0"/>
    <w:uiPriority w:val="99"/>
    <w:unhideWhenUsed/>
    <w:rsid w:val="009D4D96"/>
    <w:pPr>
      <w:tabs>
        <w:tab w:val="center" w:pos="4153"/>
        <w:tab w:val="right" w:pos="8306"/>
      </w:tabs>
      <w:snapToGrid w:val="0"/>
    </w:pPr>
    <w:rPr>
      <w:sz w:val="20"/>
      <w:szCs w:val="20"/>
    </w:rPr>
  </w:style>
  <w:style w:type="paragraph" w:styleId="Web">
    <w:name w:val="Normal (Web)"/>
    <w:basedOn w:val="a0"/>
    <w:unhideWhenUsed/>
    <w:qFormat/>
    <w:rsid w:val="00F02742"/>
    <w:pPr>
      <w:widowControl/>
      <w:spacing w:beforeAutospacing="1" w:afterAutospacing="1"/>
    </w:pPr>
    <w:rPr>
      <w:rFonts w:ascii="Times" w:hAnsi="Times" w:cs="Times New Roman"/>
      <w:kern w:val="0"/>
      <w:sz w:val="20"/>
      <w:szCs w:val="20"/>
    </w:rPr>
  </w:style>
  <w:style w:type="paragraph" w:styleId="11">
    <w:name w:val="toc 1"/>
    <w:basedOn w:val="a0"/>
    <w:next w:val="a0"/>
    <w:autoRedefine/>
    <w:uiPriority w:val="39"/>
    <w:unhideWhenUsed/>
    <w:rsid w:val="00F02742"/>
  </w:style>
  <w:style w:type="paragraph" w:styleId="21">
    <w:name w:val="toc 2"/>
    <w:basedOn w:val="a0"/>
    <w:next w:val="a0"/>
    <w:autoRedefine/>
    <w:uiPriority w:val="39"/>
    <w:unhideWhenUsed/>
    <w:rsid w:val="00F02742"/>
    <w:pPr>
      <w:ind w:left="480"/>
    </w:pPr>
  </w:style>
  <w:style w:type="paragraph" w:styleId="31">
    <w:name w:val="toc 3"/>
    <w:basedOn w:val="a0"/>
    <w:next w:val="a0"/>
    <w:autoRedefine/>
    <w:uiPriority w:val="39"/>
    <w:unhideWhenUsed/>
    <w:rsid w:val="00F02742"/>
    <w:pPr>
      <w:ind w:left="960"/>
    </w:pPr>
  </w:style>
  <w:style w:type="paragraph" w:styleId="41">
    <w:name w:val="toc 4"/>
    <w:basedOn w:val="a0"/>
    <w:next w:val="a0"/>
    <w:autoRedefine/>
    <w:uiPriority w:val="39"/>
    <w:unhideWhenUsed/>
    <w:rsid w:val="00F02742"/>
    <w:pPr>
      <w:ind w:left="1440"/>
    </w:pPr>
  </w:style>
  <w:style w:type="paragraph" w:styleId="51">
    <w:name w:val="toc 5"/>
    <w:basedOn w:val="a0"/>
    <w:next w:val="a0"/>
    <w:autoRedefine/>
    <w:uiPriority w:val="39"/>
    <w:unhideWhenUsed/>
    <w:rsid w:val="00F02742"/>
    <w:pPr>
      <w:ind w:left="1920"/>
    </w:pPr>
  </w:style>
  <w:style w:type="paragraph" w:styleId="61">
    <w:name w:val="toc 6"/>
    <w:basedOn w:val="a0"/>
    <w:next w:val="a0"/>
    <w:autoRedefine/>
    <w:uiPriority w:val="39"/>
    <w:unhideWhenUsed/>
    <w:rsid w:val="00F02742"/>
    <w:pPr>
      <w:ind w:left="2400"/>
    </w:pPr>
  </w:style>
  <w:style w:type="paragraph" w:styleId="71">
    <w:name w:val="toc 7"/>
    <w:basedOn w:val="a0"/>
    <w:next w:val="a0"/>
    <w:autoRedefine/>
    <w:uiPriority w:val="39"/>
    <w:unhideWhenUsed/>
    <w:rsid w:val="00F02742"/>
    <w:pPr>
      <w:ind w:left="2880"/>
    </w:pPr>
  </w:style>
  <w:style w:type="paragraph" w:styleId="81">
    <w:name w:val="toc 8"/>
    <w:basedOn w:val="a0"/>
    <w:next w:val="a0"/>
    <w:autoRedefine/>
    <w:uiPriority w:val="39"/>
    <w:unhideWhenUsed/>
    <w:rsid w:val="00F02742"/>
    <w:pPr>
      <w:ind w:left="3360"/>
    </w:pPr>
  </w:style>
  <w:style w:type="paragraph" w:styleId="91">
    <w:name w:val="toc 9"/>
    <w:basedOn w:val="a0"/>
    <w:next w:val="a0"/>
    <w:autoRedefine/>
    <w:uiPriority w:val="39"/>
    <w:unhideWhenUsed/>
    <w:rsid w:val="00F02742"/>
    <w:pPr>
      <w:ind w:left="3840"/>
    </w:pPr>
  </w:style>
  <w:style w:type="paragraph" w:styleId="afe">
    <w:name w:val="Quote"/>
    <w:basedOn w:val="a0"/>
    <w:next w:val="a0"/>
    <w:uiPriority w:val="29"/>
    <w:qFormat/>
    <w:rsid w:val="00AB08AE"/>
    <w:rPr>
      <w:iCs/>
      <w:color w:val="000000" w:themeColor="text1"/>
    </w:rPr>
  </w:style>
  <w:style w:type="paragraph" w:styleId="aff">
    <w:name w:val="No Spacing"/>
    <w:uiPriority w:val="1"/>
    <w:qFormat/>
    <w:rsid w:val="00AB08AE"/>
    <w:pPr>
      <w:widowControl w:val="0"/>
    </w:pPr>
  </w:style>
  <w:style w:type="paragraph" w:styleId="aff0">
    <w:name w:val="Document Map"/>
    <w:basedOn w:val="a0"/>
    <w:uiPriority w:val="99"/>
    <w:semiHidden/>
    <w:unhideWhenUsed/>
    <w:qFormat/>
    <w:rsid w:val="009442B1"/>
    <w:rPr>
      <w:rFonts w:ascii="Heiti TC Light" w:eastAsia="Heiti TC Light" w:hAnsi="Heiti TC Light"/>
    </w:rPr>
  </w:style>
  <w:style w:type="paragraph" w:styleId="aff1">
    <w:name w:val="header"/>
    <w:basedOn w:val="a0"/>
    <w:uiPriority w:val="99"/>
    <w:unhideWhenUsed/>
    <w:rsid w:val="008504D1"/>
    <w:pPr>
      <w:tabs>
        <w:tab w:val="center" w:pos="4320"/>
        <w:tab w:val="right" w:pos="8640"/>
      </w:tabs>
      <w:snapToGrid w:val="0"/>
    </w:pPr>
    <w:rPr>
      <w:sz w:val="20"/>
      <w:szCs w:val="20"/>
    </w:rPr>
  </w:style>
  <w:style w:type="paragraph" w:styleId="aff2">
    <w:name w:val="Title"/>
    <w:basedOn w:val="a0"/>
    <w:next w:val="a0"/>
    <w:uiPriority w:val="10"/>
    <w:qFormat/>
    <w:rsid w:val="003207B7"/>
    <w:pPr>
      <w:spacing w:before="240" w:after="60"/>
      <w:jc w:val="center"/>
      <w:outlineLvl w:val="0"/>
    </w:pPr>
    <w:rPr>
      <w:rFonts w:asciiTheme="majorHAnsi" w:hAnsiTheme="majorHAnsi" w:cstheme="majorBidi"/>
      <w:bCs/>
      <w:sz w:val="36"/>
      <w:szCs w:val="32"/>
    </w:rPr>
  </w:style>
  <w:style w:type="paragraph" w:styleId="z-1">
    <w:name w:val="HTML Top of Form"/>
    <w:basedOn w:val="a0"/>
    <w:next w:val="a0"/>
    <w:uiPriority w:val="99"/>
    <w:semiHidden/>
    <w:unhideWhenUsed/>
    <w:qFormat/>
    <w:rsid w:val="00E11425"/>
    <w:pPr>
      <w:widowControl/>
      <w:pBdr>
        <w:bottom w:val="single" w:sz="6" w:space="1" w:color="000000"/>
      </w:pBdr>
      <w:jc w:val="center"/>
    </w:pPr>
    <w:rPr>
      <w:rFonts w:ascii="Arial" w:hAnsi="Arial" w:cs="Arial"/>
      <w:vanish/>
      <w:kern w:val="0"/>
      <w:sz w:val="16"/>
      <w:szCs w:val="16"/>
    </w:rPr>
  </w:style>
  <w:style w:type="paragraph" w:styleId="z-2">
    <w:name w:val="HTML Bottom of Form"/>
    <w:basedOn w:val="a0"/>
    <w:next w:val="a0"/>
    <w:uiPriority w:val="99"/>
    <w:semiHidden/>
    <w:unhideWhenUsed/>
    <w:qFormat/>
    <w:rsid w:val="00E11425"/>
    <w:pPr>
      <w:widowControl/>
      <w:pBdr>
        <w:top w:val="single" w:sz="6" w:space="1" w:color="000000"/>
      </w:pBdr>
      <w:jc w:val="center"/>
    </w:pPr>
    <w:rPr>
      <w:rFonts w:ascii="Arial" w:hAnsi="Arial" w:cs="Arial"/>
      <w:vanish/>
      <w:kern w:val="0"/>
      <w:sz w:val="16"/>
      <w:szCs w:val="16"/>
    </w:rPr>
  </w:style>
  <w:style w:type="paragraph" w:customStyle="1" w:styleId="p1">
    <w:name w:val="p1"/>
    <w:basedOn w:val="a0"/>
    <w:qFormat/>
    <w:rsid w:val="00210D31"/>
    <w:pPr>
      <w:widowControl/>
      <w:spacing w:beforeAutospacing="1" w:afterAutospacing="1"/>
    </w:pPr>
    <w:rPr>
      <w:rFonts w:ascii="新細明體" w:hAnsi="新細明體" w:cs="新細明體"/>
      <w:kern w:val="0"/>
    </w:rPr>
  </w:style>
  <w:style w:type="paragraph" w:customStyle="1" w:styleId="p2">
    <w:name w:val="p2"/>
    <w:basedOn w:val="a0"/>
    <w:qFormat/>
    <w:rsid w:val="00210D31"/>
    <w:pPr>
      <w:widowControl/>
      <w:spacing w:beforeAutospacing="1" w:afterAutospacing="1"/>
    </w:pPr>
    <w:rPr>
      <w:rFonts w:ascii="新細明體" w:hAnsi="新細明體" w:cs="新細明體"/>
      <w:kern w:val="0"/>
    </w:rPr>
  </w:style>
  <w:style w:type="paragraph" w:styleId="a">
    <w:name w:val="List Bullet"/>
    <w:basedOn w:val="a0"/>
    <w:uiPriority w:val="99"/>
    <w:unhideWhenUsed/>
    <w:qFormat/>
    <w:rsid w:val="00210D31"/>
    <w:pPr>
      <w:numPr>
        <w:numId w:val="2"/>
      </w:numPr>
      <w:contextualSpacing/>
    </w:pPr>
    <w:rPr>
      <w:szCs w:val="22"/>
    </w:rPr>
  </w:style>
  <w:style w:type="paragraph" w:styleId="aff3">
    <w:name w:val="Revision"/>
    <w:uiPriority w:val="99"/>
    <w:semiHidden/>
    <w:qFormat/>
    <w:rsid w:val="00FC5C72"/>
  </w:style>
  <w:style w:type="paragraph" w:styleId="aff4">
    <w:name w:val="Note Heading"/>
    <w:basedOn w:val="a0"/>
    <w:next w:val="a0"/>
    <w:uiPriority w:val="99"/>
    <w:unhideWhenUsed/>
    <w:qFormat/>
    <w:rsid w:val="002A4124"/>
    <w:pPr>
      <w:jc w:val="center"/>
    </w:pPr>
    <w:rPr>
      <w:rFonts w:ascii="Times New Roman" w:hAnsi="Times New Roman" w:cs="Times New Roman"/>
      <w:kern w:val="0"/>
      <w:sz w:val="28"/>
      <w:szCs w:val="28"/>
    </w:rPr>
  </w:style>
  <w:style w:type="paragraph" w:styleId="aff5">
    <w:name w:val="Closing"/>
    <w:basedOn w:val="a0"/>
    <w:uiPriority w:val="99"/>
    <w:unhideWhenUsed/>
    <w:qFormat/>
    <w:rsid w:val="002A4124"/>
    <w:pPr>
      <w:ind w:left="100"/>
    </w:pPr>
    <w:rPr>
      <w:rFonts w:ascii="Times New Roman" w:hAnsi="Times New Roman" w:cs="Times New Roman"/>
      <w:kern w:val="0"/>
      <w:sz w:val="28"/>
      <w:szCs w:val="28"/>
    </w:rPr>
  </w:style>
  <w:style w:type="paragraph" w:styleId="aff6">
    <w:name w:val="annotation text"/>
    <w:basedOn w:val="a0"/>
    <w:uiPriority w:val="99"/>
    <w:semiHidden/>
    <w:unhideWhenUsed/>
    <w:qFormat/>
    <w:rsid w:val="00FC63E8"/>
  </w:style>
  <w:style w:type="paragraph" w:styleId="aff7">
    <w:name w:val="annotation subject"/>
    <w:basedOn w:val="aff6"/>
    <w:next w:val="aff6"/>
    <w:uiPriority w:val="99"/>
    <w:semiHidden/>
    <w:unhideWhenUsed/>
    <w:qFormat/>
    <w:rsid w:val="00FC63E8"/>
    <w:rPr>
      <w:b/>
      <w:bCs/>
    </w:rPr>
  </w:style>
  <w:style w:type="paragraph" w:customStyle="1" w:styleId="aff8">
    <w:name w:val="節 字元 字元 字元 字元 字元 字元 字元 字元 字元 字元 字元 字元 字元"/>
    <w:basedOn w:val="a0"/>
    <w:autoRedefine/>
    <w:qFormat/>
    <w:rsid w:val="008510C5"/>
    <w:pPr>
      <w:widowControl/>
      <w:spacing w:after="160" w:line="240" w:lineRule="exact"/>
    </w:pPr>
    <w:rPr>
      <w:rFonts w:ascii="Verdana" w:eastAsia="標楷體" w:hAnsi="Verdana" w:cs="Times New Roman"/>
      <w:kern w:val="0"/>
      <w:sz w:val="20"/>
      <w:szCs w:val="20"/>
      <w:lang w:eastAsia="en-US"/>
    </w:rPr>
  </w:style>
  <w:style w:type="paragraph" w:customStyle="1" w:styleId="FrameContents">
    <w:name w:val="Frame Contents"/>
    <w:basedOn w:val="a0"/>
    <w:qFormat/>
  </w:style>
  <w:style w:type="numbering" w:customStyle="1" w:styleId="aff9">
    <w:name w:val="標準模式"/>
    <w:uiPriority w:val="99"/>
    <w:qFormat/>
    <w:rsid w:val="00AF7B4F"/>
  </w:style>
  <w:style w:type="table" w:styleId="affa">
    <w:name w:val="Table Grid"/>
    <w:basedOn w:val="a2"/>
    <w:uiPriority w:val="59"/>
    <w:rsid w:val="00557C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Accent 1"/>
    <w:basedOn w:val="a2"/>
    <w:uiPriority w:val="60"/>
    <w:rsid w:val="008504D1"/>
    <w:rPr>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表格格線1"/>
    <w:basedOn w:val="a2"/>
    <w:rsid w:val="008504D1"/>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2"/>
    <w:rsid w:val="008504D1"/>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tone@ntnu.edu.tw" TargetMode="External"/><Relationship Id="rId13" Type="http://schemas.openxmlformats.org/officeDocument/2006/relationships/hyperlink" Target="http://dx.doi.org/10.29818%2FSS.201009.000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x.doi.org/10.29818%2FSS.201009.0002" TargetMode="External"/><Relationship Id="rId17" Type="http://schemas.openxmlformats.org/officeDocument/2006/relationships/hyperlink" Target="https://www.airitilibrary.com/Publication/PublicationIndex/10213058" TargetMode="External"/><Relationship Id="rId2" Type="http://schemas.openxmlformats.org/officeDocument/2006/relationships/numbering" Target="numbering.xml"/><Relationship Id="rId16" Type="http://schemas.openxmlformats.org/officeDocument/2006/relationships/hyperlink" Target="javascrip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7065%2FMRPC.199805.0461" TargetMode="External"/><Relationship Id="rId5" Type="http://schemas.openxmlformats.org/officeDocument/2006/relationships/webSettings" Target="webSettings.xml"/><Relationship Id="rId15" Type="http://schemas.openxmlformats.org/officeDocument/2006/relationships/hyperlink" Target="javascript:;" TargetMode="External"/><Relationship Id="rId10" Type="http://schemas.openxmlformats.org/officeDocument/2006/relationships/hyperlink" Target="https://www.airitilibrary.com/Publication/PublicationIndex/101583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dx.doi.org/10.7065%2FMRPC.199805.0461" TargetMode="External"/><Relationship Id="rId14" Type="http://schemas.openxmlformats.org/officeDocument/2006/relationships/hyperlink" Target="https://www.airitilibrary.com/Publication/PublicationIndex/10158383" TargetMode="Externa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DA3B80B-5F59-4F6C-8E2A-38C48C086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6688</Words>
  <Characters>38125</Characters>
  <Application>Microsoft Office Word</Application>
  <DocSecurity>0</DocSecurity>
  <Lines>317</Lines>
  <Paragraphs>89</Paragraphs>
  <ScaleCrop>false</ScaleCrop>
  <Company/>
  <LinksUpToDate>false</LinksUpToDate>
  <CharactersWithSpaces>44724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RoyTry</dc:creator>
  <dc:description/>
  <cp:lastModifiedBy>User</cp:lastModifiedBy>
  <cp:revision>6</cp:revision>
  <cp:lastPrinted>2021-06-22T18:46:00Z</cp:lastPrinted>
  <dcterms:created xsi:type="dcterms:W3CDTF">2022-05-03T02:22:00Z</dcterms:created>
  <dcterms:modified xsi:type="dcterms:W3CDTF">2022-06-28T01:50:00Z</dcterms:modified>
  <dc:language>en-US</dc:language>
</cp:coreProperties>
</file>